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9624D0">
      <w:pPr>
        <w:spacing w:line="360" w:lineRule="auto"/>
        <w:jc w:val="right"/>
        <w:rPr>
          <w:rFonts w:asciiTheme="minorEastAsia" w:hAnsiTheme="minorEastAsia" w:eastAsiaTheme="minorEastAsia"/>
          <w:b/>
          <w:color w:val="auto"/>
          <w:sz w:val="21"/>
          <w:szCs w:val="16"/>
          <w:u w:val="none"/>
        </w:rPr>
      </w:pPr>
      <w:r>
        <w:rPr>
          <w:rFonts w:asciiTheme="minorEastAsia" w:hAnsiTheme="minorEastAsia" w:eastAsiaTheme="minorEastAsia"/>
          <w:b/>
          <w:color w:val="auto"/>
          <w:sz w:val="21"/>
          <w:szCs w:val="16"/>
          <w:u w:val="none"/>
        </w:rPr>
        <w:drawing>
          <wp:inline distT="0" distB="0" distL="0" distR="0">
            <wp:extent cx="1371600" cy="68580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371600" cy="685800"/>
                    </a:xfrm>
                    <a:prstGeom prst="rect">
                      <a:avLst/>
                    </a:prstGeom>
                    <a:noFill/>
                    <a:ln>
                      <a:noFill/>
                    </a:ln>
                  </pic:spPr>
                </pic:pic>
              </a:graphicData>
            </a:graphic>
          </wp:inline>
        </w:drawing>
      </w:r>
    </w:p>
    <w:p w14:paraId="1E6F06A5">
      <w:pPr>
        <w:spacing w:line="360" w:lineRule="auto"/>
        <w:rPr>
          <w:rFonts w:asciiTheme="minorEastAsia" w:hAnsiTheme="minorEastAsia" w:eastAsiaTheme="minorEastAsia"/>
          <w:b/>
          <w:color w:val="auto"/>
          <w:sz w:val="36"/>
          <w:u w:val="none"/>
        </w:rPr>
      </w:pPr>
      <w:r>
        <w:rPr>
          <w:rFonts w:asciiTheme="minorEastAsia" w:hAnsiTheme="minorEastAsia" w:eastAsiaTheme="minorEastAsia"/>
          <w:color w:val="auto"/>
          <w:u w:val="none"/>
        </w:rPr>
        <mc:AlternateContent>
          <mc:Choice Requires="wps">
            <w:drawing>
              <wp:anchor distT="0" distB="0" distL="114300" distR="114300" simplePos="0" relativeHeight="251659264" behindDoc="0" locked="0" layoutInCell="1" allowOverlap="1">
                <wp:simplePos x="0" y="0"/>
                <wp:positionH relativeFrom="column">
                  <wp:posOffset>-457835</wp:posOffset>
                </wp:positionH>
                <wp:positionV relativeFrom="paragraph">
                  <wp:posOffset>487045</wp:posOffset>
                </wp:positionV>
                <wp:extent cx="6751320" cy="2667635"/>
                <wp:effectExtent l="0" t="0" r="5080" b="12065"/>
                <wp:wrapThrough wrapText="bothSides">
                  <wp:wrapPolygon>
                    <wp:start x="0" y="0"/>
                    <wp:lineTo x="0" y="21492"/>
                    <wp:lineTo x="21576" y="21492"/>
                    <wp:lineTo x="21576" y="0"/>
                    <wp:lineTo x="0" y="0"/>
                  </wp:wrapPolygon>
                </wp:wrapThrough>
                <wp:docPr id="3"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751320" cy="2667635"/>
                        </a:xfrm>
                        <a:prstGeom prst="rect">
                          <a:avLst/>
                        </a:prstGeom>
                        <a:solidFill>
                          <a:srgbClr val="FFFFFF"/>
                        </a:solidFill>
                        <a:ln>
                          <a:noFill/>
                        </a:ln>
                      </wps:spPr>
                      <wps:txbx>
                        <w:txbxContent>
                          <w:p w14:paraId="4B462D8F">
                            <w:pPr>
                              <w:spacing w:line="480" w:lineRule="auto"/>
                              <w:jc w:val="center"/>
                              <w:rPr>
                                <w:rFonts w:eastAsia="楷体_GB2312"/>
                                <w:b/>
                                <w:sz w:val="48"/>
                                <w:szCs w:val="48"/>
                              </w:rPr>
                            </w:pPr>
                          </w:p>
                          <w:p w14:paraId="1E2223EF">
                            <w:pPr>
                              <w:spacing w:line="480" w:lineRule="auto"/>
                              <w:jc w:val="center"/>
                              <w:rPr>
                                <w:rFonts w:eastAsia="楷体_GB2312"/>
                                <w:b/>
                                <w:sz w:val="48"/>
                                <w:szCs w:val="48"/>
                              </w:rPr>
                            </w:pPr>
                          </w:p>
                          <w:p w14:paraId="08780F63">
                            <w:pPr>
                              <w:spacing w:line="480" w:lineRule="auto"/>
                              <w:jc w:val="center"/>
                              <w:rPr>
                                <w:rFonts w:eastAsia="楷体_GB2312"/>
                                <w:b/>
                                <w:sz w:val="48"/>
                                <w:szCs w:val="48"/>
                              </w:rPr>
                            </w:pPr>
                          </w:p>
                          <w:p w14:paraId="24AFFA41">
                            <w:pPr>
                              <w:spacing w:line="480" w:lineRule="auto"/>
                              <w:jc w:val="center"/>
                              <w:rPr>
                                <w:rFonts w:ascii="宋体" w:hAnsi="宋体" w:cs="宋体"/>
                                <w:b/>
                                <w:sz w:val="48"/>
                                <w:szCs w:val="48"/>
                              </w:rPr>
                            </w:pPr>
                            <w:r>
                              <w:rPr>
                                <w:rFonts w:hint="eastAsia" w:ascii="宋体" w:hAnsi="宋体" w:cs="宋体"/>
                                <w:b/>
                                <w:color w:val="auto"/>
                                <w:sz w:val="48"/>
                                <w:szCs w:val="48"/>
                              </w:rPr>
                              <w:t>大功率光载射频放大拉远设备代</w:t>
                            </w:r>
                            <w:r>
                              <w:rPr>
                                <w:rFonts w:hint="eastAsia" w:ascii="宋体" w:hAnsi="宋体" w:cs="宋体"/>
                                <w:b/>
                                <w:sz w:val="48"/>
                                <w:szCs w:val="48"/>
                              </w:rPr>
                              <w:t>工技术规范书</w:t>
                            </w:r>
                          </w:p>
                        </w:txbxContent>
                      </wps:txbx>
                      <wps:bodyPr rot="0" vert="horz" wrap="square" lIns="91440" tIns="45720" rIns="91440" bIns="45720" anchor="t" anchorCtr="0" upright="1">
                        <a:noAutofit/>
                      </wps:bodyPr>
                    </wps:wsp>
                  </a:graphicData>
                </a:graphic>
              </wp:anchor>
            </w:drawing>
          </mc:Choice>
          <mc:Fallback>
            <w:pict>
              <v:shape id="文本框 1" o:spid="_x0000_s1026" o:spt="202" type="#_x0000_t202" style="position:absolute;left:0pt;margin-left:-36.05pt;margin-top:38.35pt;height:210.05pt;width:531.6pt;mso-wrap-distance-left:9pt;mso-wrap-distance-right:9pt;z-index:251659264;mso-width-relative:page;mso-height-relative:page;" fillcolor="#FFFFFF" filled="t" stroked="f" coordsize="21600,21600" wrapcoords="0 0 0 21492 21576 21492 21576 0 0 0" o:gfxdata="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BYI1jHYAAAACgEAAA8AAAAAAAAAAQAgAAAAIgAAAGRycy9kb3ducmV2LnhtbFBLAQIUABQA&#10;AAAIAIdO4kAQ2O56KQIAAD8EAAAOAAAAAAAAAAEAIAAAACcBAABkcnMvZTJvRG9jLnhtbFBLBQYA&#10;AAAABgAGAFkBAADCBQAAAAA=&#10;">
                <v:fill on="t" focussize="0,0"/>
                <v:stroke on="f"/>
                <v:imagedata o:title=""/>
                <o:lock v:ext="edit" aspectratio="f"/>
                <v:textbox>
                  <w:txbxContent>
                    <w:p w14:paraId="4B462D8F">
                      <w:pPr>
                        <w:spacing w:line="480" w:lineRule="auto"/>
                        <w:jc w:val="center"/>
                        <w:rPr>
                          <w:rFonts w:eastAsia="楷体_GB2312"/>
                          <w:b/>
                          <w:sz w:val="48"/>
                          <w:szCs w:val="48"/>
                        </w:rPr>
                      </w:pPr>
                    </w:p>
                    <w:p w14:paraId="1E2223EF">
                      <w:pPr>
                        <w:spacing w:line="480" w:lineRule="auto"/>
                        <w:jc w:val="center"/>
                        <w:rPr>
                          <w:rFonts w:eastAsia="楷体_GB2312"/>
                          <w:b/>
                          <w:sz w:val="48"/>
                          <w:szCs w:val="48"/>
                        </w:rPr>
                      </w:pPr>
                    </w:p>
                    <w:p w14:paraId="08780F63">
                      <w:pPr>
                        <w:spacing w:line="480" w:lineRule="auto"/>
                        <w:jc w:val="center"/>
                        <w:rPr>
                          <w:rFonts w:eastAsia="楷体_GB2312"/>
                          <w:b/>
                          <w:sz w:val="48"/>
                          <w:szCs w:val="48"/>
                        </w:rPr>
                      </w:pPr>
                    </w:p>
                    <w:p w14:paraId="24AFFA41">
                      <w:pPr>
                        <w:spacing w:line="480" w:lineRule="auto"/>
                        <w:jc w:val="center"/>
                        <w:rPr>
                          <w:rFonts w:ascii="宋体" w:hAnsi="宋体" w:cs="宋体"/>
                          <w:b/>
                          <w:sz w:val="48"/>
                          <w:szCs w:val="48"/>
                        </w:rPr>
                      </w:pPr>
                      <w:r>
                        <w:rPr>
                          <w:rFonts w:hint="eastAsia" w:ascii="宋体" w:hAnsi="宋体" w:cs="宋体"/>
                          <w:b/>
                          <w:color w:val="auto"/>
                          <w:sz w:val="48"/>
                          <w:szCs w:val="48"/>
                        </w:rPr>
                        <w:t>大功率光载射频放大拉远设备代</w:t>
                      </w:r>
                      <w:r>
                        <w:rPr>
                          <w:rFonts w:hint="eastAsia" w:ascii="宋体" w:hAnsi="宋体" w:cs="宋体"/>
                          <w:b/>
                          <w:sz w:val="48"/>
                          <w:szCs w:val="48"/>
                        </w:rPr>
                        <w:t>工技术规范书</w:t>
                      </w:r>
                    </w:p>
                  </w:txbxContent>
                </v:textbox>
                <w10:wrap type="through"/>
              </v:shape>
            </w:pict>
          </mc:Fallback>
        </mc:AlternateContent>
      </w:r>
      <w:bookmarkStart w:id="0" w:name="_Toc359359063"/>
      <w:bookmarkStart w:id="1" w:name="_Toc327540723"/>
    </w:p>
    <w:p w14:paraId="51887289">
      <w:pPr>
        <w:widowControl/>
        <w:spacing w:line="360" w:lineRule="auto"/>
        <w:jc w:val="left"/>
        <w:rPr>
          <w:rFonts w:asciiTheme="minorEastAsia" w:hAnsiTheme="minorEastAsia" w:eastAsiaTheme="minorEastAsia"/>
          <w:color w:val="auto"/>
          <w:u w:val="none"/>
        </w:rPr>
      </w:pPr>
    </w:p>
    <w:p w14:paraId="145C7ECA">
      <w:pPr>
        <w:widowControl/>
        <w:spacing w:line="360" w:lineRule="auto"/>
        <w:jc w:val="left"/>
        <w:rPr>
          <w:rFonts w:asciiTheme="minorEastAsia" w:hAnsiTheme="minorEastAsia" w:eastAsiaTheme="minorEastAsia"/>
          <w:color w:val="auto"/>
          <w:u w:val="none"/>
        </w:rPr>
      </w:pPr>
    </w:p>
    <w:p w14:paraId="621E616C">
      <w:pPr>
        <w:widowControl/>
        <w:spacing w:line="360" w:lineRule="auto"/>
        <w:jc w:val="left"/>
        <w:rPr>
          <w:rFonts w:asciiTheme="minorEastAsia" w:hAnsiTheme="minorEastAsia" w:eastAsiaTheme="minorEastAsia"/>
          <w:color w:val="auto"/>
          <w:u w:val="none"/>
        </w:rPr>
      </w:pPr>
    </w:p>
    <w:p w14:paraId="3BB6DC0E">
      <w:pPr>
        <w:widowControl/>
        <w:spacing w:line="360" w:lineRule="auto"/>
        <w:jc w:val="left"/>
        <w:rPr>
          <w:rFonts w:asciiTheme="minorEastAsia" w:hAnsiTheme="minorEastAsia" w:eastAsiaTheme="minorEastAsia"/>
          <w:color w:val="auto"/>
          <w:u w:val="none"/>
        </w:rPr>
      </w:pPr>
    </w:p>
    <w:p w14:paraId="04C77F10">
      <w:pPr>
        <w:widowControl/>
        <w:spacing w:line="360" w:lineRule="auto"/>
        <w:jc w:val="left"/>
        <w:rPr>
          <w:rFonts w:asciiTheme="minorEastAsia" w:hAnsiTheme="minorEastAsia" w:eastAsiaTheme="minorEastAsia"/>
          <w:color w:val="auto"/>
          <w:u w:val="none"/>
        </w:rPr>
      </w:pPr>
    </w:p>
    <w:p w14:paraId="00806A82">
      <w:pPr>
        <w:widowControl/>
        <w:spacing w:line="360" w:lineRule="auto"/>
        <w:jc w:val="left"/>
        <w:rPr>
          <w:rFonts w:asciiTheme="minorEastAsia" w:hAnsiTheme="minorEastAsia" w:eastAsiaTheme="minorEastAsia"/>
          <w:color w:val="auto"/>
          <w:u w:val="none"/>
        </w:rPr>
      </w:pPr>
    </w:p>
    <w:p w14:paraId="22F95144">
      <w:pPr>
        <w:widowControl/>
        <w:spacing w:line="360" w:lineRule="auto"/>
        <w:jc w:val="left"/>
        <w:rPr>
          <w:rFonts w:asciiTheme="minorEastAsia" w:hAnsiTheme="minorEastAsia" w:eastAsiaTheme="minorEastAsia"/>
          <w:color w:val="auto"/>
          <w:u w:val="none"/>
        </w:rPr>
      </w:pPr>
    </w:p>
    <w:p w14:paraId="4622132E">
      <w:pPr>
        <w:pStyle w:val="12"/>
        <w:rPr>
          <w:rFonts w:asciiTheme="minorEastAsia" w:hAnsiTheme="minorEastAsia" w:eastAsiaTheme="minorEastAsia"/>
          <w:color w:val="auto"/>
          <w:u w:val="none"/>
        </w:rPr>
      </w:pPr>
    </w:p>
    <w:p w14:paraId="51C25FE7">
      <w:pPr>
        <w:pStyle w:val="12"/>
        <w:rPr>
          <w:rFonts w:asciiTheme="minorEastAsia" w:hAnsiTheme="minorEastAsia" w:eastAsiaTheme="minorEastAsia"/>
          <w:color w:val="auto"/>
          <w:u w:val="none"/>
        </w:rPr>
      </w:pPr>
    </w:p>
    <w:p w14:paraId="317973FB">
      <w:pPr>
        <w:widowControl/>
        <w:spacing w:line="360" w:lineRule="auto"/>
        <w:jc w:val="left"/>
        <w:rPr>
          <w:rFonts w:asciiTheme="minorEastAsia" w:hAnsiTheme="minorEastAsia" w:eastAsiaTheme="minorEastAsia"/>
          <w:color w:val="auto"/>
          <w:u w:val="none"/>
        </w:rPr>
      </w:pPr>
    </w:p>
    <w:p w14:paraId="100A9816">
      <w:pPr>
        <w:widowControl/>
        <w:spacing w:line="360" w:lineRule="auto"/>
        <w:jc w:val="left"/>
        <w:rPr>
          <w:rFonts w:asciiTheme="minorEastAsia" w:hAnsiTheme="minorEastAsia" w:eastAsiaTheme="minorEastAsia"/>
          <w:color w:val="auto"/>
          <w:u w:val="none"/>
        </w:rPr>
      </w:pPr>
    </w:p>
    <w:p w14:paraId="664E2C98">
      <w:pPr>
        <w:widowControl/>
        <w:spacing w:line="360" w:lineRule="auto"/>
        <w:jc w:val="left"/>
        <w:rPr>
          <w:rFonts w:asciiTheme="minorEastAsia" w:hAnsiTheme="minorEastAsia" w:eastAsiaTheme="minorEastAsia"/>
          <w:color w:val="auto"/>
          <w:u w:val="none"/>
        </w:rPr>
      </w:pPr>
    </w:p>
    <w:p w14:paraId="30AD324B">
      <w:pPr>
        <w:widowControl/>
        <w:spacing w:line="360" w:lineRule="auto"/>
        <w:jc w:val="left"/>
        <w:rPr>
          <w:rFonts w:asciiTheme="minorEastAsia" w:hAnsiTheme="minorEastAsia" w:eastAsiaTheme="minorEastAsia"/>
          <w:color w:val="auto"/>
          <w:u w:val="none"/>
        </w:rPr>
      </w:pPr>
      <w:r>
        <w:rPr>
          <w:rFonts w:asciiTheme="minorEastAsia" w:hAnsiTheme="minorEastAsia" w:eastAsiaTheme="minorEastAsia"/>
          <w:color w:val="auto"/>
          <w:u w:val="none"/>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12700</wp:posOffset>
                </wp:positionV>
                <wp:extent cx="5012690" cy="1440180"/>
                <wp:effectExtent l="0" t="0" r="3810" b="7620"/>
                <wp:wrapNone/>
                <wp:docPr id="2" name="Text Box 10"/>
                <wp:cNvGraphicFramePr/>
                <a:graphic xmlns:a="http://schemas.openxmlformats.org/drawingml/2006/main">
                  <a:graphicData uri="http://schemas.microsoft.com/office/word/2010/wordprocessingShape">
                    <wps:wsp>
                      <wps:cNvSpPr txBox="1">
                        <a:spLocks noChangeArrowheads="1"/>
                      </wps:cNvSpPr>
                      <wps:spPr bwMode="auto">
                        <a:xfrm>
                          <a:off x="0" y="0"/>
                          <a:ext cx="5012690" cy="1440180"/>
                        </a:xfrm>
                        <a:prstGeom prst="rect">
                          <a:avLst/>
                        </a:prstGeom>
                        <a:solidFill>
                          <a:srgbClr val="FFFFFF"/>
                        </a:solidFill>
                        <a:ln>
                          <a:noFill/>
                        </a:ln>
                      </wps:spPr>
                      <wps:txbx>
                        <w:txbxContent>
                          <w:p w14:paraId="57E1C317">
                            <w:pPr>
                              <w:jc w:val="center"/>
                              <w:rPr>
                                <w:rFonts w:ascii="宋体" w:hAnsi="宋体"/>
                                <w:b/>
                                <w:bCs/>
                                <w:sz w:val="36"/>
                              </w:rPr>
                            </w:pPr>
                            <w:r>
                              <w:rPr>
                                <w:rFonts w:hint="eastAsia" w:ascii="宋体" w:hAnsi="宋体"/>
                                <w:b/>
                                <w:bCs/>
                                <w:sz w:val="36"/>
                              </w:rPr>
                              <w:t>中移湾区（广东）创新研究院有限公司</w:t>
                            </w:r>
                          </w:p>
                          <w:p w14:paraId="648AB71E">
                            <w:pPr>
                              <w:jc w:val="center"/>
                              <w:rPr>
                                <w:rFonts w:ascii="宋体" w:hAnsi="宋体"/>
                                <w:b/>
                                <w:bCs/>
                                <w:color w:val="auto"/>
                                <w:sz w:val="36"/>
                              </w:rPr>
                            </w:pPr>
                            <w:r>
                              <w:rPr>
                                <w:rFonts w:hint="eastAsia" w:ascii="宋体" w:hAnsi="宋体"/>
                                <w:b/>
                                <w:bCs/>
                                <w:color w:val="auto"/>
                                <w:sz w:val="36"/>
                              </w:rPr>
                              <w:t>20</w:t>
                            </w:r>
                            <w:r>
                              <w:rPr>
                                <w:rFonts w:ascii="宋体" w:hAnsi="宋体"/>
                                <w:b/>
                                <w:bCs/>
                                <w:color w:val="auto"/>
                                <w:sz w:val="36"/>
                              </w:rPr>
                              <w:t>2</w:t>
                            </w:r>
                            <w:r>
                              <w:rPr>
                                <w:rFonts w:hint="eastAsia" w:ascii="宋体" w:hAnsi="宋体"/>
                                <w:b/>
                                <w:bCs/>
                                <w:color w:val="auto"/>
                                <w:sz w:val="36"/>
                                <w:lang w:val="en-US" w:eastAsia="zh-CN"/>
                              </w:rPr>
                              <w:t>6</w:t>
                            </w:r>
                            <w:r>
                              <w:rPr>
                                <w:rFonts w:hint="eastAsia" w:ascii="宋体" w:hAnsi="宋体"/>
                                <w:b/>
                                <w:bCs/>
                                <w:color w:val="auto"/>
                                <w:sz w:val="36"/>
                              </w:rPr>
                              <w:t>年</w:t>
                            </w:r>
                            <w:r>
                              <w:rPr>
                                <w:rFonts w:hint="eastAsia" w:ascii="宋体" w:hAnsi="宋体"/>
                                <w:b/>
                                <w:bCs/>
                                <w:color w:val="auto"/>
                                <w:sz w:val="36"/>
                                <w:lang w:val="en-US" w:eastAsia="zh-CN"/>
                              </w:rPr>
                              <w:t>4</w:t>
                            </w:r>
                            <w:r>
                              <w:rPr>
                                <w:rFonts w:hint="eastAsia" w:ascii="宋体" w:hAnsi="宋体"/>
                                <w:b/>
                                <w:bCs/>
                                <w:color w:val="auto"/>
                                <w:sz w:val="36"/>
                              </w:rPr>
                              <w:t>月</w:t>
                            </w:r>
                          </w:p>
                          <w:p w14:paraId="674A6D81">
                            <w:pPr>
                              <w:jc w:val="center"/>
                              <w:rPr>
                                <w:rFonts w:ascii="宋体" w:hAnsi="宋体"/>
                                <w:b/>
                                <w:bCs/>
                                <w:sz w:val="36"/>
                              </w:rPr>
                            </w:pPr>
                          </w:p>
                        </w:txbxContent>
                      </wps:txbx>
                      <wps:bodyPr rot="0" vert="horz" wrap="square" lIns="91440" tIns="45720" rIns="91440" bIns="45720" anchor="t" anchorCtr="0" upright="1">
                        <a:noAutofit/>
                      </wps:bodyPr>
                    </wps:wsp>
                  </a:graphicData>
                </a:graphic>
              </wp:anchor>
            </w:drawing>
          </mc:Choice>
          <mc:Fallback>
            <w:pict>
              <v:shape id="Text Box 10" o:spid="_x0000_s1026" o:spt="202" type="#_x0000_t202" style="position:absolute;left:0pt;margin-top:1pt;height:113.4pt;width:394.7pt;mso-position-horizontal:center;mso-position-horizontal-relative:margin;z-index:251660288;mso-width-relative:page;mso-height-relative:page;" fillcolor="#FFFFFF" filled="t" stroked="f" coordsize="21600,21600" o:gfxdata="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9cJGK1QAAAAYBAAAP&#10;AAAAAAAAAAEAIAAAACIAAABkcnMvZG93bnJldi54bWxQSwECFAAUAAAACACHTuJA3l6G3BsCAAA/&#10;BAAADgAAAAAAAAABACAAAAAkAQAAZHJzL2Uyb0RvYy54bWxQSwUGAAAAAAYABgBZAQAAsQUAAAAA&#10;">
                <v:fill on="t" focussize="0,0"/>
                <v:stroke on="f"/>
                <v:imagedata o:title=""/>
                <o:lock v:ext="edit" aspectratio="f"/>
                <v:textbox>
                  <w:txbxContent>
                    <w:p w14:paraId="57E1C317">
                      <w:pPr>
                        <w:jc w:val="center"/>
                        <w:rPr>
                          <w:rFonts w:ascii="宋体" w:hAnsi="宋体"/>
                          <w:b/>
                          <w:bCs/>
                          <w:sz w:val="36"/>
                        </w:rPr>
                      </w:pPr>
                      <w:r>
                        <w:rPr>
                          <w:rFonts w:hint="eastAsia" w:ascii="宋体" w:hAnsi="宋体"/>
                          <w:b/>
                          <w:bCs/>
                          <w:sz w:val="36"/>
                        </w:rPr>
                        <w:t>中移湾区（广东）创新研究院有限公司</w:t>
                      </w:r>
                    </w:p>
                    <w:p w14:paraId="648AB71E">
                      <w:pPr>
                        <w:jc w:val="center"/>
                        <w:rPr>
                          <w:rFonts w:ascii="宋体" w:hAnsi="宋体"/>
                          <w:b/>
                          <w:bCs/>
                          <w:color w:val="auto"/>
                          <w:sz w:val="36"/>
                        </w:rPr>
                      </w:pPr>
                      <w:r>
                        <w:rPr>
                          <w:rFonts w:hint="eastAsia" w:ascii="宋体" w:hAnsi="宋体"/>
                          <w:b/>
                          <w:bCs/>
                          <w:color w:val="auto"/>
                          <w:sz w:val="36"/>
                        </w:rPr>
                        <w:t>20</w:t>
                      </w:r>
                      <w:r>
                        <w:rPr>
                          <w:rFonts w:ascii="宋体" w:hAnsi="宋体"/>
                          <w:b/>
                          <w:bCs/>
                          <w:color w:val="auto"/>
                          <w:sz w:val="36"/>
                        </w:rPr>
                        <w:t>2</w:t>
                      </w:r>
                      <w:r>
                        <w:rPr>
                          <w:rFonts w:hint="eastAsia" w:ascii="宋体" w:hAnsi="宋体"/>
                          <w:b/>
                          <w:bCs/>
                          <w:color w:val="auto"/>
                          <w:sz w:val="36"/>
                          <w:lang w:val="en-US" w:eastAsia="zh-CN"/>
                        </w:rPr>
                        <w:t>6</w:t>
                      </w:r>
                      <w:r>
                        <w:rPr>
                          <w:rFonts w:hint="eastAsia" w:ascii="宋体" w:hAnsi="宋体"/>
                          <w:b/>
                          <w:bCs/>
                          <w:color w:val="auto"/>
                          <w:sz w:val="36"/>
                        </w:rPr>
                        <w:t>年</w:t>
                      </w:r>
                      <w:r>
                        <w:rPr>
                          <w:rFonts w:hint="eastAsia" w:ascii="宋体" w:hAnsi="宋体"/>
                          <w:b/>
                          <w:bCs/>
                          <w:color w:val="auto"/>
                          <w:sz w:val="36"/>
                          <w:lang w:val="en-US" w:eastAsia="zh-CN"/>
                        </w:rPr>
                        <w:t>4</w:t>
                      </w:r>
                      <w:r>
                        <w:rPr>
                          <w:rFonts w:hint="eastAsia" w:ascii="宋体" w:hAnsi="宋体"/>
                          <w:b/>
                          <w:bCs/>
                          <w:color w:val="auto"/>
                          <w:sz w:val="36"/>
                        </w:rPr>
                        <w:t>月</w:t>
                      </w:r>
                    </w:p>
                    <w:p w14:paraId="674A6D81">
                      <w:pPr>
                        <w:jc w:val="center"/>
                        <w:rPr>
                          <w:rFonts w:ascii="宋体" w:hAnsi="宋体"/>
                          <w:b/>
                          <w:bCs/>
                          <w:sz w:val="36"/>
                        </w:rPr>
                      </w:pPr>
                    </w:p>
                  </w:txbxContent>
                </v:textbox>
              </v:shape>
            </w:pict>
          </mc:Fallback>
        </mc:AlternateContent>
      </w:r>
    </w:p>
    <w:p w14:paraId="2BBC4E94">
      <w:pPr>
        <w:widowControl/>
        <w:spacing w:line="360" w:lineRule="auto"/>
        <w:jc w:val="left"/>
        <w:rPr>
          <w:rFonts w:asciiTheme="minorEastAsia" w:hAnsiTheme="minorEastAsia" w:eastAsiaTheme="minorEastAsia"/>
          <w:color w:val="auto"/>
          <w:u w:val="none"/>
        </w:rPr>
      </w:pPr>
    </w:p>
    <w:p w14:paraId="4D0C6447">
      <w:pPr>
        <w:widowControl/>
        <w:spacing w:line="360" w:lineRule="auto"/>
        <w:jc w:val="center"/>
        <w:rPr>
          <w:rFonts w:asciiTheme="minorEastAsia" w:hAnsiTheme="minorEastAsia" w:eastAsiaTheme="minorEastAsia"/>
          <w:b/>
          <w:bCs/>
          <w:color w:val="auto"/>
          <w:sz w:val="36"/>
          <w:szCs w:val="32"/>
          <w:u w:val="none"/>
        </w:rPr>
      </w:pPr>
    </w:p>
    <w:p w14:paraId="167ACEB8">
      <w:pPr>
        <w:widowControl/>
        <w:spacing w:line="360" w:lineRule="auto"/>
        <w:jc w:val="center"/>
        <w:rPr>
          <w:rFonts w:asciiTheme="minorEastAsia" w:hAnsiTheme="minorEastAsia" w:eastAsiaTheme="minorEastAsia"/>
          <w:b/>
          <w:bCs/>
          <w:color w:val="auto"/>
          <w:sz w:val="36"/>
          <w:szCs w:val="32"/>
          <w:u w:val="none"/>
        </w:rPr>
      </w:pPr>
      <w:r>
        <w:rPr>
          <w:rFonts w:asciiTheme="minorEastAsia" w:hAnsiTheme="minorEastAsia" w:eastAsiaTheme="minorEastAsia"/>
          <w:b/>
          <w:bCs/>
          <w:color w:val="auto"/>
          <w:sz w:val="36"/>
          <w:szCs w:val="32"/>
          <w:u w:val="none"/>
        </w:rPr>
        <w:t>目录</w:t>
      </w:r>
    </w:p>
    <w:p w14:paraId="2D57569F">
      <w:pPr>
        <w:pStyle w:val="16"/>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color w:val="auto"/>
          <w:u w:val="none"/>
        </w:rPr>
        <w:instrText xml:space="preserve">TOC \o "1-3" \h \u </w:instrText>
      </w:r>
      <w:r>
        <w:rPr>
          <w:rFonts w:asciiTheme="minorEastAsia" w:hAnsiTheme="minorEastAsia" w:eastAsiaTheme="minorEastAsia"/>
          <w:color w:val="auto"/>
          <w:u w:val="none"/>
        </w:rPr>
        <w:fldChar w:fldCharType="separate"/>
      </w: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_Toc18424 </w:instrText>
      </w:r>
      <w:r>
        <w:rPr>
          <w:rFonts w:asciiTheme="minorEastAsia" w:hAnsiTheme="minorEastAsia" w:eastAsiaTheme="minorEastAsia"/>
        </w:rPr>
        <w:fldChar w:fldCharType="separate"/>
      </w:r>
      <w:r>
        <w:rPr>
          <w:rFonts w:hint="default"/>
        </w:rPr>
        <w:t xml:space="preserve">1. </w:t>
      </w:r>
      <w:r>
        <w:rPr>
          <w:rFonts w:hint="eastAsia"/>
        </w:rPr>
        <w:t>总则</w:t>
      </w:r>
      <w:r>
        <w:tab/>
      </w:r>
      <w:r>
        <w:fldChar w:fldCharType="begin"/>
      </w:r>
      <w:r>
        <w:instrText xml:space="preserve"> PAGEREF _Toc18424 \h </w:instrText>
      </w:r>
      <w:r>
        <w:fldChar w:fldCharType="separate"/>
      </w:r>
      <w:r>
        <w:t>4</w:t>
      </w:r>
      <w:r>
        <w:fldChar w:fldCharType="end"/>
      </w:r>
      <w:r>
        <w:rPr>
          <w:rFonts w:asciiTheme="minorEastAsia" w:hAnsiTheme="minorEastAsia" w:eastAsiaTheme="minorEastAsia"/>
          <w:color w:val="auto"/>
          <w:u w:val="none"/>
        </w:rPr>
        <w:fldChar w:fldCharType="end"/>
      </w:r>
    </w:p>
    <w:p w14:paraId="105AD67D">
      <w:pPr>
        <w:pStyle w:val="17"/>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_Toc10008 </w:instrText>
      </w:r>
      <w:r>
        <w:rPr>
          <w:rFonts w:asciiTheme="minorEastAsia" w:hAnsiTheme="minorEastAsia" w:eastAsiaTheme="minorEastAsia"/>
        </w:rPr>
        <w:fldChar w:fldCharType="separate"/>
      </w:r>
      <w:r>
        <w:rPr>
          <w:rFonts w:hint="default"/>
        </w:rPr>
        <w:t xml:space="preserve">1.1. </w:t>
      </w:r>
      <w:r>
        <w:rPr>
          <w:rFonts w:hint="eastAsia"/>
        </w:rPr>
        <w:t>概述</w:t>
      </w:r>
      <w:r>
        <w:tab/>
      </w:r>
      <w:r>
        <w:fldChar w:fldCharType="begin"/>
      </w:r>
      <w:r>
        <w:instrText xml:space="preserve"> PAGEREF _Toc10008 \h </w:instrText>
      </w:r>
      <w:r>
        <w:fldChar w:fldCharType="separate"/>
      </w:r>
      <w:r>
        <w:t>4</w:t>
      </w:r>
      <w:r>
        <w:fldChar w:fldCharType="end"/>
      </w:r>
      <w:r>
        <w:rPr>
          <w:rFonts w:asciiTheme="minorEastAsia" w:hAnsiTheme="minorEastAsia" w:eastAsiaTheme="minorEastAsia"/>
          <w:color w:val="auto"/>
          <w:u w:val="none"/>
        </w:rPr>
        <w:fldChar w:fldCharType="end"/>
      </w:r>
    </w:p>
    <w:p w14:paraId="3E581406">
      <w:pPr>
        <w:pStyle w:val="17"/>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_Toc18704 </w:instrText>
      </w:r>
      <w:r>
        <w:rPr>
          <w:rFonts w:asciiTheme="minorEastAsia" w:hAnsiTheme="minorEastAsia" w:eastAsiaTheme="minorEastAsia"/>
        </w:rPr>
        <w:fldChar w:fldCharType="separate"/>
      </w:r>
      <w:r>
        <w:rPr>
          <w:rFonts w:hint="default"/>
        </w:rPr>
        <w:t xml:space="preserve">1.2. </w:t>
      </w:r>
      <w:r>
        <w:rPr>
          <w:rFonts w:hint="eastAsia"/>
        </w:rPr>
        <w:t>技术规范书应答要求</w:t>
      </w:r>
      <w:r>
        <w:tab/>
      </w:r>
      <w:r>
        <w:fldChar w:fldCharType="begin"/>
      </w:r>
      <w:r>
        <w:instrText xml:space="preserve"> PAGEREF _Toc18704 \h </w:instrText>
      </w:r>
      <w:r>
        <w:fldChar w:fldCharType="separate"/>
      </w:r>
      <w:r>
        <w:t>4</w:t>
      </w:r>
      <w:r>
        <w:fldChar w:fldCharType="end"/>
      </w:r>
      <w:r>
        <w:rPr>
          <w:rFonts w:asciiTheme="minorEastAsia" w:hAnsiTheme="minorEastAsia" w:eastAsiaTheme="minorEastAsia"/>
          <w:color w:val="auto"/>
          <w:u w:val="none"/>
        </w:rPr>
        <w:fldChar w:fldCharType="end"/>
      </w:r>
    </w:p>
    <w:p w14:paraId="502156C6">
      <w:pPr>
        <w:pStyle w:val="16"/>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_Toc24077 </w:instrText>
      </w:r>
      <w:r>
        <w:rPr>
          <w:rFonts w:asciiTheme="minorEastAsia" w:hAnsiTheme="minorEastAsia" w:eastAsiaTheme="minorEastAsia"/>
        </w:rPr>
        <w:fldChar w:fldCharType="separate"/>
      </w:r>
      <w:r>
        <w:rPr>
          <w:rFonts w:hint="default"/>
        </w:rPr>
        <w:t xml:space="preserve">2. </w:t>
      </w:r>
      <w:r>
        <w:rPr>
          <w:rFonts w:hint="eastAsia"/>
        </w:rPr>
        <w:t>应答方工作内容</w:t>
      </w:r>
      <w:r>
        <w:tab/>
      </w:r>
      <w:r>
        <w:fldChar w:fldCharType="begin"/>
      </w:r>
      <w:r>
        <w:instrText xml:space="preserve"> PAGEREF _Toc24077 \h </w:instrText>
      </w:r>
      <w:r>
        <w:fldChar w:fldCharType="separate"/>
      </w:r>
      <w:r>
        <w:t>5</w:t>
      </w:r>
      <w:r>
        <w:fldChar w:fldCharType="end"/>
      </w:r>
      <w:r>
        <w:rPr>
          <w:rFonts w:asciiTheme="minorEastAsia" w:hAnsiTheme="minorEastAsia" w:eastAsiaTheme="minorEastAsia"/>
          <w:color w:val="auto"/>
          <w:u w:val="none"/>
        </w:rPr>
        <w:fldChar w:fldCharType="end"/>
      </w:r>
    </w:p>
    <w:p w14:paraId="3FC24DCA">
      <w:pPr>
        <w:pStyle w:val="16"/>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_Toc17307 </w:instrText>
      </w:r>
      <w:r>
        <w:rPr>
          <w:rFonts w:asciiTheme="minorEastAsia" w:hAnsiTheme="minorEastAsia" w:eastAsiaTheme="minorEastAsia"/>
        </w:rPr>
        <w:fldChar w:fldCharType="separate"/>
      </w:r>
      <w:r>
        <w:rPr>
          <w:rFonts w:hint="default"/>
        </w:rPr>
        <w:t xml:space="preserve">3. </w:t>
      </w:r>
      <w:r>
        <w:rPr>
          <w:rFonts w:hint="eastAsia"/>
        </w:rPr>
        <w:t>代工产品及配置</w:t>
      </w:r>
      <w:r>
        <w:tab/>
      </w:r>
      <w:r>
        <w:fldChar w:fldCharType="begin"/>
      </w:r>
      <w:r>
        <w:instrText xml:space="preserve"> PAGEREF _Toc17307 \h </w:instrText>
      </w:r>
      <w:r>
        <w:fldChar w:fldCharType="separate"/>
      </w:r>
      <w:r>
        <w:t>6</w:t>
      </w:r>
      <w:r>
        <w:fldChar w:fldCharType="end"/>
      </w:r>
      <w:r>
        <w:rPr>
          <w:rFonts w:asciiTheme="minorEastAsia" w:hAnsiTheme="minorEastAsia" w:eastAsiaTheme="minorEastAsia"/>
          <w:color w:val="auto"/>
          <w:u w:val="none"/>
        </w:rPr>
        <w:fldChar w:fldCharType="end"/>
      </w:r>
    </w:p>
    <w:p w14:paraId="02960C16">
      <w:pPr>
        <w:pStyle w:val="16"/>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_Toc9682 </w:instrText>
      </w:r>
      <w:r>
        <w:rPr>
          <w:rFonts w:asciiTheme="minorEastAsia" w:hAnsiTheme="minorEastAsia" w:eastAsiaTheme="minorEastAsia"/>
        </w:rPr>
        <w:fldChar w:fldCharType="separate"/>
      </w:r>
      <w:r>
        <w:rPr>
          <w:rFonts w:hint="default"/>
        </w:rPr>
        <w:t xml:space="preserve">4. </w:t>
      </w:r>
      <w:r>
        <w:rPr>
          <w:rFonts w:hint="eastAsia"/>
        </w:rPr>
        <w:t>大功率光载射频放大拉远设备代工技术要求</w:t>
      </w:r>
      <w:r>
        <w:tab/>
      </w:r>
      <w:r>
        <w:fldChar w:fldCharType="begin"/>
      </w:r>
      <w:r>
        <w:instrText xml:space="preserve"> PAGEREF _Toc9682 \h </w:instrText>
      </w:r>
      <w:r>
        <w:fldChar w:fldCharType="separate"/>
      </w:r>
      <w:r>
        <w:t>7</w:t>
      </w:r>
      <w:r>
        <w:fldChar w:fldCharType="end"/>
      </w:r>
      <w:r>
        <w:rPr>
          <w:rFonts w:asciiTheme="minorEastAsia" w:hAnsiTheme="minorEastAsia" w:eastAsiaTheme="minorEastAsia"/>
          <w:color w:val="auto"/>
          <w:u w:val="none"/>
        </w:rPr>
        <w:fldChar w:fldCharType="end"/>
      </w:r>
    </w:p>
    <w:p w14:paraId="5C04D52C">
      <w:pPr>
        <w:pStyle w:val="17"/>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_Toc1340 </w:instrText>
      </w:r>
      <w:r>
        <w:rPr>
          <w:rFonts w:asciiTheme="minorEastAsia" w:hAnsiTheme="minorEastAsia" w:eastAsiaTheme="minorEastAsia"/>
        </w:rPr>
        <w:fldChar w:fldCharType="separate"/>
      </w:r>
      <w:r>
        <w:rPr>
          <w:rFonts w:hint="default"/>
        </w:rPr>
        <w:t xml:space="preserve">4.1. </w:t>
      </w:r>
      <w:r>
        <w:rPr>
          <w:rFonts w:hint="eastAsia"/>
        </w:rPr>
        <w:t>系统</w:t>
      </w:r>
      <w:r>
        <w:rPr>
          <w:rFonts w:hint="eastAsia"/>
          <w:lang w:val="en-US" w:eastAsia="zh-CN"/>
        </w:rPr>
        <w:t>架构</w:t>
      </w:r>
      <w:r>
        <w:rPr>
          <w:rFonts w:hint="eastAsia"/>
        </w:rPr>
        <w:t>要求</w:t>
      </w:r>
      <w:r>
        <w:tab/>
      </w:r>
      <w:r>
        <w:fldChar w:fldCharType="begin"/>
      </w:r>
      <w:r>
        <w:instrText xml:space="preserve"> PAGEREF _Toc1340 \h </w:instrText>
      </w:r>
      <w:r>
        <w:fldChar w:fldCharType="separate"/>
      </w:r>
      <w:r>
        <w:t>7</w:t>
      </w:r>
      <w:r>
        <w:fldChar w:fldCharType="end"/>
      </w:r>
      <w:r>
        <w:rPr>
          <w:rFonts w:asciiTheme="minorEastAsia" w:hAnsiTheme="minorEastAsia" w:eastAsiaTheme="minorEastAsia"/>
          <w:color w:val="auto"/>
          <w:u w:val="none"/>
        </w:rPr>
        <w:fldChar w:fldCharType="end"/>
      </w:r>
    </w:p>
    <w:p w14:paraId="77C804D9">
      <w:pPr>
        <w:pStyle w:val="17"/>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_Toc15659 </w:instrText>
      </w:r>
      <w:r>
        <w:rPr>
          <w:rFonts w:asciiTheme="minorEastAsia" w:hAnsiTheme="minorEastAsia" w:eastAsiaTheme="minorEastAsia"/>
        </w:rPr>
        <w:fldChar w:fldCharType="separate"/>
      </w:r>
      <w:r>
        <w:rPr>
          <w:rFonts w:hint="default"/>
        </w:rPr>
        <w:t xml:space="preserve">4.2. </w:t>
      </w:r>
      <w:r>
        <w:rPr>
          <w:rFonts w:hint="eastAsia"/>
        </w:rPr>
        <w:t>系统功能要求</w:t>
      </w:r>
      <w:r>
        <w:tab/>
      </w:r>
      <w:r>
        <w:fldChar w:fldCharType="begin"/>
      </w:r>
      <w:r>
        <w:instrText xml:space="preserve"> PAGEREF _Toc15659 \h </w:instrText>
      </w:r>
      <w:r>
        <w:fldChar w:fldCharType="separate"/>
      </w:r>
      <w:r>
        <w:t>8</w:t>
      </w:r>
      <w:r>
        <w:fldChar w:fldCharType="end"/>
      </w:r>
      <w:r>
        <w:rPr>
          <w:rFonts w:asciiTheme="minorEastAsia" w:hAnsiTheme="minorEastAsia" w:eastAsiaTheme="minorEastAsia"/>
          <w:color w:val="auto"/>
          <w:u w:val="none"/>
        </w:rPr>
        <w:fldChar w:fldCharType="end"/>
      </w:r>
    </w:p>
    <w:p w14:paraId="3DE3EDF2">
      <w:pPr>
        <w:pStyle w:val="14"/>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_Toc5756 </w:instrText>
      </w:r>
      <w:r>
        <w:rPr>
          <w:rFonts w:asciiTheme="minorEastAsia" w:hAnsiTheme="minorEastAsia" w:eastAsiaTheme="minorEastAsia"/>
        </w:rPr>
        <w:fldChar w:fldCharType="separate"/>
      </w:r>
      <w:r>
        <w:rPr>
          <w:rFonts w:hint="default"/>
        </w:rPr>
        <w:t xml:space="preserve">4.2.1. </w:t>
      </w:r>
      <w:r>
        <w:rPr>
          <w:rFonts w:hint="eastAsia"/>
        </w:rPr>
        <w:t>频段及制式要求</w:t>
      </w:r>
      <w:r>
        <w:tab/>
      </w:r>
      <w:r>
        <w:fldChar w:fldCharType="begin"/>
      </w:r>
      <w:r>
        <w:instrText xml:space="preserve"> PAGEREF _Toc5756 \h </w:instrText>
      </w:r>
      <w:r>
        <w:fldChar w:fldCharType="separate"/>
      </w:r>
      <w:r>
        <w:t>8</w:t>
      </w:r>
      <w:r>
        <w:fldChar w:fldCharType="end"/>
      </w:r>
      <w:r>
        <w:rPr>
          <w:rFonts w:asciiTheme="minorEastAsia" w:hAnsiTheme="minorEastAsia" w:eastAsiaTheme="minorEastAsia"/>
          <w:color w:val="auto"/>
          <w:u w:val="none"/>
        </w:rPr>
        <w:fldChar w:fldCharType="end"/>
      </w:r>
    </w:p>
    <w:p w14:paraId="26C408B2">
      <w:pPr>
        <w:pStyle w:val="14"/>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_Toc19565 </w:instrText>
      </w:r>
      <w:r>
        <w:rPr>
          <w:rFonts w:asciiTheme="minorEastAsia" w:hAnsiTheme="minorEastAsia" w:eastAsiaTheme="minorEastAsia"/>
        </w:rPr>
        <w:fldChar w:fldCharType="separate"/>
      </w:r>
      <w:r>
        <w:rPr>
          <w:rFonts w:hint="default" w:asciiTheme="minorEastAsia" w:hAnsiTheme="minorEastAsia" w:eastAsiaTheme="minorEastAsia"/>
          <w:szCs w:val="24"/>
        </w:rPr>
        <w:t xml:space="preserve">4.2.2. </w:t>
      </w:r>
      <w:r>
        <w:rPr>
          <w:rFonts w:hint="eastAsia" w:asciiTheme="minorEastAsia" w:hAnsiTheme="minorEastAsia" w:eastAsiaTheme="minorEastAsia"/>
          <w:szCs w:val="24"/>
          <w:lang w:val="en-US" w:eastAsia="zh-CN"/>
        </w:rPr>
        <w:t>射频</w:t>
      </w:r>
      <w:r>
        <w:rPr>
          <w:rFonts w:hint="eastAsia"/>
        </w:rPr>
        <w:t>通道</w:t>
      </w:r>
      <w:r>
        <w:rPr>
          <w:rFonts w:asciiTheme="minorEastAsia" w:hAnsiTheme="minorEastAsia" w:eastAsiaTheme="minorEastAsia"/>
          <w:szCs w:val="24"/>
        </w:rPr>
        <w:t>能力</w:t>
      </w:r>
      <w:r>
        <w:rPr>
          <w:rFonts w:hint="eastAsia" w:asciiTheme="minorEastAsia" w:hAnsiTheme="minorEastAsia" w:eastAsiaTheme="minorEastAsia"/>
          <w:szCs w:val="24"/>
          <w:lang w:val="en-US" w:eastAsia="zh-CN"/>
        </w:rPr>
        <w:t>要求</w:t>
      </w:r>
      <w:r>
        <w:tab/>
      </w:r>
      <w:r>
        <w:fldChar w:fldCharType="begin"/>
      </w:r>
      <w:r>
        <w:instrText xml:space="preserve"> PAGEREF _Toc19565 \h </w:instrText>
      </w:r>
      <w:r>
        <w:fldChar w:fldCharType="separate"/>
      </w:r>
      <w:r>
        <w:t>8</w:t>
      </w:r>
      <w:r>
        <w:fldChar w:fldCharType="end"/>
      </w:r>
      <w:r>
        <w:rPr>
          <w:rFonts w:asciiTheme="minorEastAsia" w:hAnsiTheme="minorEastAsia" w:eastAsiaTheme="minorEastAsia"/>
          <w:color w:val="auto"/>
          <w:u w:val="none"/>
        </w:rPr>
        <w:fldChar w:fldCharType="end"/>
      </w:r>
    </w:p>
    <w:p w14:paraId="5FCC1E0F">
      <w:pPr>
        <w:pStyle w:val="14"/>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_Toc9186 </w:instrText>
      </w:r>
      <w:r>
        <w:rPr>
          <w:rFonts w:asciiTheme="minorEastAsia" w:hAnsiTheme="minorEastAsia" w:eastAsiaTheme="minorEastAsia"/>
        </w:rPr>
        <w:fldChar w:fldCharType="separate"/>
      </w:r>
      <w:r>
        <w:rPr>
          <w:rFonts w:hint="default" w:asciiTheme="minorEastAsia" w:hAnsiTheme="minorEastAsia" w:eastAsiaTheme="minorEastAsia"/>
          <w:szCs w:val="24"/>
        </w:rPr>
        <w:t xml:space="preserve">4.2.3. </w:t>
      </w:r>
      <w:r>
        <w:rPr>
          <w:rFonts w:hint="eastAsia" w:asciiTheme="minorEastAsia" w:hAnsiTheme="minorEastAsia" w:eastAsiaTheme="minorEastAsia"/>
          <w:szCs w:val="24"/>
        </w:rPr>
        <w:t>组网</w:t>
      </w:r>
      <w:r>
        <w:rPr>
          <w:rFonts w:hint="eastAsia" w:asciiTheme="minorEastAsia" w:hAnsiTheme="minorEastAsia" w:eastAsiaTheme="minorEastAsia"/>
          <w:szCs w:val="24"/>
          <w:lang w:val="en-US" w:eastAsia="zh-CN"/>
        </w:rPr>
        <w:t>能力要求</w:t>
      </w:r>
      <w:r>
        <w:tab/>
      </w:r>
      <w:r>
        <w:fldChar w:fldCharType="begin"/>
      </w:r>
      <w:r>
        <w:instrText xml:space="preserve"> PAGEREF _Toc9186 \h </w:instrText>
      </w:r>
      <w:r>
        <w:fldChar w:fldCharType="separate"/>
      </w:r>
      <w:r>
        <w:t>9</w:t>
      </w:r>
      <w:r>
        <w:fldChar w:fldCharType="end"/>
      </w:r>
      <w:r>
        <w:rPr>
          <w:rFonts w:asciiTheme="minorEastAsia" w:hAnsiTheme="minorEastAsia" w:eastAsiaTheme="minorEastAsia"/>
          <w:color w:val="auto"/>
          <w:u w:val="none"/>
        </w:rPr>
        <w:fldChar w:fldCharType="end"/>
      </w:r>
    </w:p>
    <w:p w14:paraId="525BCED2">
      <w:pPr>
        <w:pStyle w:val="14"/>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_Toc13533 </w:instrText>
      </w:r>
      <w:r>
        <w:rPr>
          <w:rFonts w:asciiTheme="minorEastAsia" w:hAnsiTheme="minorEastAsia" w:eastAsiaTheme="minorEastAsia"/>
        </w:rPr>
        <w:fldChar w:fldCharType="separate"/>
      </w:r>
      <w:r>
        <w:rPr>
          <w:rFonts w:hint="default" w:asciiTheme="minorEastAsia" w:hAnsiTheme="minorEastAsia" w:eastAsiaTheme="minorEastAsia"/>
          <w:szCs w:val="24"/>
        </w:rPr>
        <w:t xml:space="preserve">4.2.4. </w:t>
      </w:r>
      <w:r>
        <w:rPr>
          <w:rFonts w:hint="eastAsia" w:asciiTheme="minorEastAsia" w:hAnsiTheme="minorEastAsia" w:eastAsiaTheme="minorEastAsia"/>
          <w:szCs w:val="24"/>
        </w:rPr>
        <w:t>拉远能力</w:t>
      </w:r>
      <w:r>
        <w:rPr>
          <w:rFonts w:hint="eastAsia" w:asciiTheme="minorEastAsia" w:hAnsiTheme="minorEastAsia" w:eastAsiaTheme="minorEastAsia"/>
          <w:szCs w:val="24"/>
          <w:lang w:val="en-US" w:eastAsia="zh-CN"/>
        </w:rPr>
        <w:t>要求</w:t>
      </w:r>
      <w:r>
        <w:tab/>
      </w:r>
      <w:r>
        <w:fldChar w:fldCharType="begin"/>
      </w:r>
      <w:r>
        <w:instrText xml:space="preserve"> PAGEREF _Toc13533 \h </w:instrText>
      </w:r>
      <w:r>
        <w:fldChar w:fldCharType="separate"/>
      </w:r>
      <w:r>
        <w:t>9</w:t>
      </w:r>
      <w:r>
        <w:fldChar w:fldCharType="end"/>
      </w:r>
      <w:r>
        <w:rPr>
          <w:rFonts w:asciiTheme="minorEastAsia" w:hAnsiTheme="minorEastAsia" w:eastAsiaTheme="minorEastAsia"/>
          <w:color w:val="auto"/>
          <w:u w:val="none"/>
        </w:rPr>
        <w:fldChar w:fldCharType="end"/>
      </w:r>
    </w:p>
    <w:p w14:paraId="68673E5E">
      <w:pPr>
        <w:pStyle w:val="14"/>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_Toc29257 </w:instrText>
      </w:r>
      <w:r>
        <w:rPr>
          <w:rFonts w:asciiTheme="minorEastAsia" w:hAnsiTheme="minorEastAsia" w:eastAsiaTheme="minorEastAsia"/>
        </w:rPr>
        <w:fldChar w:fldCharType="separate"/>
      </w:r>
      <w:r>
        <w:rPr>
          <w:rFonts w:hint="default" w:asciiTheme="minorEastAsia" w:hAnsiTheme="minorEastAsia" w:eastAsiaTheme="minorEastAsia"/>
          <w:szCs w:val="24"/>
        </w:rPr>
        <w:t xml:space="preserve">4.2.5. </w:t>
      </w:r>
      <w:r>
        <w:rPr>
          <w:rFonts w:hint="eastAsia" w:asciiTheme="minorEastAsia" w:hAnsiTheme="minorEastAsia" w:eastAsiaTheme="minorEastAsia"/>
          <w:szCs w:val="24"/>
        </w:rPr>
        <w:t>传输</w:t>
      </w:r>
      <w:r>
        <w:rPr>
          <w:rFonts w:asciiTheme="minorEastAsia" w:hAnsiTheme="minorEastAsia" w:eastAsiaTheme="minorEastAsia"/>
          <w:szCs w:val="24"/>
        </w:rPr>
        <w:t>方式</w:t>
      </w:r>
      <w:r>
        <w:rPr>
          <w:rFonts w:hint="eastAsia" w:asciiTheme="minorEastAsia" w:hAnsiTheme="minorEastAsia" w:eastAsiaTheme="minorEastAsia"/>
          <w:szCs w:val="24"/>
          <w:lang w:val="en-US" w:eastAsia="zh-CN"/>
        </w:rPr>
        <w:t>要求</w:t>
      </w:r>
      <w:r>
        <w:tab/>
      </w:r>
      <w:r>
        <w:fldChar w:fldCharType="begin"/>
      </w:r>
      <w:r>
        <w:instrText xml:space="preserve"> PAGEREF _Toc29257 \h </w:instrText>
      </w:r>
      <w:r>
        <w:fldChar w:fldCharType="separate"/>
      </w:r>
      <w:r>
        <w:t>9</w:t>
      </w:r>
      <w:r>
        <w:fldChar w:fldCharType="end"/>
      </w:r>
      <w:r>
        <w:rPr>
          <w:rFonts w:asciiTheme="minorEastAsia" w:hAnsiTheme="minorEastAsia" w:eastAsiaTheme="minorEastAsia"/>
          <w:color w:val="auto"/>
          <w:u w:val="none"/>
        </w:rPr>
        <w:fldChar w:fldCharType="end"/>
      </w:r>
    </w:p>
    <w:p w14:paraId="70EB58FA">
      <w:pPr>
        <w:pStyle w:val="14"/>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_Toc1431 </w:instrText>
      </w:r>
      <w:r>
        <w:rPr>
          <w:rFonts w:asciiTheme="minorEastAsia" w:hAnsiTheme="minorEastAsia" w:eastAsiaTheme="minorEastAsia"/>
        </w:rPr>
        <w:fldChar w:fldCharType="separate"/>
      </w:r>
      <w:r>
        <w:rPr>
          <w:rFonts w:hint="default" w:asciiTheme="minorEastAsia" w:hAnsiTheme="minorEastAsia" w:eastAsiaTheme="minorEastAsia"/>
          <w:szCs w:val="24"/>
        </w:rPr>
        <w:t xml:space="preserve">4.2.6. </w:t>
      </w:r>
      <w:r>
        <w:rPr>
          <w:rFonts w:hint="eastAsia" w:asciiTheme="minorEastAsia" w:hAnsiTheme="minorEastAsia" w:eastAsiaTheme="minorEastAsia"/>
          <w:szCs w:val="24"/>
          <w:highlight w:val="none"/>
        </w:rPr>
        <w:t>网管与监控</w:t>
      </w:r>
      <w:r>
        <w:rPr>
          <w:rFonts w:asciiTheme="minorEastAsia" w:hAnsiTheme="minorEastAsia" w:eastAsiaTheme="minorEastAsia"/>
          <w:szCs w:val="24"/>
          <w:highlight w:val="none"/>
        </w:rPr>
        <w:t>功能</w:t>
      </w:r>
      <w:r>
        <w:rPr>
          <w:rFonts w:hint="eastAsia" w:asciiTheme="minorEastAsia" w:hAnsiTheme="minorEastAsia" w:eastAsiaTheme="minorEastAsia"/>
          <w:szCs w:val="24"/>
          <w:highlight w:val="none"/>
          <w:lang w:val="en-US" w:eastAsia="zh-CN"/>
        </w:rPr>
        <w:t>要求</w:t>
      </w:r>
      <w:r>
        <w:tab/>
      </w:r>
      <w:r>
        <w:fldChar w:fldCharType="begin"/>
      </w:r>
      <w:r>
        <w:instrText xml:space="preserve"> PAGEREF _Toc1431 \h </w:instrText>
      </w:r>
      <w:r>
        <w:fldChar w:fldCharType="separate"/>
      </w:r>
      <w:r>
        <w:t>9</w:t>
      </w:r>
      <w:r>
        <w:fldChar w:fldCharType="end"/>
      </w:r>
      <w:r>
        <w:rPr>
          <w:rFonts w:asciiTheme="minorEastAsia" w:hAnsiTheme="minorEastAsia" w:eastAsiaTheme="minorEastAsia"/>
          <w:color w:val="auto"/>
          <w:u w:val="none"/>
        </w:rPr>
        <w:fldChar w:fldCharType="end"/>
      </w:r>
    </w:p>
    <w:p w14:paraId="44DFCD8B">
      <w:pPr>
        <w:pStyle w:val="14"/>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_Toc21224 </w:instrText>
      </w:r>
      <w:r>
        <w:rPr>
          <w:rFonts w:asciiTheme="minorEastAsia" w:hAnsiTheme="minorEastAsia" w:eastAsiaTheme="minorEastAsia"/>
        </w:rPr>
        <w:fldChar w:fldCharType="separate"/>
      </w:r>
      <w:r>
        <w:rPr>
          <w:rFonts w:hint="default"/>
        </w:rPr>
        <w:t xml:space="preserve">4.2.7. </w:t>
      </w:r>
      <w:r>
        <w:rPr>
          <w:rFonts w:hint="eastAsia"/>
          <w:highlight w:val="none"/>
        </w:rPr>
        <w:t>信源选择方式</w:t>
      </w:r>
      <w:r>
        <w:tab/>
      </w:r>
      <w:r>
        <w:fldChar w:fldCharType="begin"/>
      </w:r>
      <w:r>
        <w:instrText xml:space="preserve"> PAGEREF _Toc21224 \h </w:instrText>
      </w:r>
      <w:r>
        <w:fldChar w:fldCharType="separate"/>
      </w:r>
      <w:r>
        <w:t>9</w:t>
      </w:r>
      <w:r>
        <w:fldChar w:fldCharType="end"/>
      </w:r>
      <w:r>
        <w:rPr>
          <w:rFonts w:asciiTheme="minorEastAsia" w:hAnsiTheme="minorEastAsia" w:eastAsiaTheme="minorEastAsia"/>
          <w:color w:val="auto"/>
          <w:u w:val="none"/>
        </w:rPr>
        <w:fldChar w:fldCharType="end"/>
      </w:r>
    </w:p>
    <w:p w14:paraId="3F8DCC45">
      <w:pPr>
        <w:pStyle w:val="14"/>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_Toc22390 </w:instrText>
      </w:r>
      <w:r>
        <w:rPr>
          <w:rFonts w:asciiTheme="minorEastAsia" w:hAnsiTheme="minorEastAsia" w:eastAsiaTheme="minorEastAsia"/>
        </w:rPr>
        <w:fldChar w:fldCharType="separate"/>
      </w:r>
      <w:r>
        <w:rPr>
          <w:rFonts w:hint="default"/>
        </w:rPr>
        <w:t xml:space="preserve">4.2.8. </w:t>
      </w:r>
      <w:r>
        <w:rPr>
          <w:rFonts w:hint="eastAsia"/>
          <w:highlight w:val="none"/>
        </w:rPr>
        <w:t>光路动态范围</w:t>
      </w:r>
      <w:r>
        <w:tab/>
      </w:r>
      <w:r>
        <w:fldChar w:fldCharType="begin"/>
      </w:r>
      <w:r>
        <w:instrText xml:space="preserve"> PAGEREF _Toc22390 \h </w:instrText>
      </w:r>
      <w:r>
        <w:fldChar w:fldCharType="separate"/>
      </w:r>
      <w:r>
        <w:t>10</w:t>
      </w:r>
      <w:r>
        <w:fldChar w:fldCharType="end"/>
      </w:r>
      <w:r>
        <w:rPr>
          <w:rFonts w:asciiTheme="minorEastAsia" w:hAnsiTheme="minorEastAsia" w:eastAsiaTheme="minorEastAsia"/>
          <w:color w:val="auto"/>
          <w:u w:val="none"/>
        </w:rPr>
        <w:fldChar w:fldCharType="end"/>
      </w:r>
    </w:p>
    <w:p w14:paraId="10DDF940">
      <w:pPr>
        <w:pStyle w:val="14"/>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_Toc15805 </w:instrText>
      </w:r>
      <w:r>
        <w:rPr>
          <w:rFonts w:asciiTheme="minorEastAsia" w:hAnsiTheme="minorEastAsia" w:eastAsiaTheme="minorEastAsia"/>
        </w:rPr>
        <w:fldChar w:fldCharType="separate"/>
      </w:r>
      <w:r>
        <w:rPr>
          <w:rFonts w:hint="default"/>
        </w:rPr>
        <w:t xml:space="preserve">4.2.9. </w:t>
      </w:r>
      <w:r>
        <w:rPr>
          <w:rFonts w:hint="eastAsia"/>
          <w:highlight w:val="none"/>
        </w:rPr>
        <w:t>供电方式</w:t>
      </w:r>
      <w:r>
        <w:tab/>
      </w:r>
      <w:r>
        <w:fldChar w:fldCharType="begin"/>
      </w:r>
      <w:r>
        <w:instrText xml:space="preserve"> PAGEREF _Toc15805 \h </w:instrText>
      </w:r>
      <w:r>
        <w:fldChar w:fldCharType="separate"/>
      </w:r>
      <w:r>
        <w:t>10</w:t>
      </w:r>
      <w:r>
        <w:fldChar w:fldCharType="end"/>
      </w:r>
      <w:r>
        <w:rPr>
          <w:rFonts w:asciiTheme="minorEastAsia" w:hAnsiTheme="minorEastAsia" w:eastAsiaTheme="minorEastAsia"/>
          <w:color w:val="auto"/>
          <w:u w:val="none"/>
        </w:rPr>
        <w:fldChar w:fldCharType="end"/>
      </w:r>
    </w:p>
    <w:p w14:paraId="3D2996FA">
      <w:pPr>
        <w:pStyle w:val="17"/>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_Toc17093 </w:instrText>
      </w:r>
      <w:r>
        <w:rPr>
          <w:rFonts w:asciiTheme="minorEastAsia" w:hAnsiTheme="minorEastAsia" w:eastAsiaTheme="minorEastAsia"/>
        </w:rPr>
        <w:fldChar w:fldCharType="separate"/>
      </w:r>
      <w:r>
        <w:rPr>
          <w:rFonts w:hint="default"/>
        </w:rPr>
        <w:t xml:space="preserve">4.3. </w:t>
      </w:r>
      <w:r>
        <w:rPr>
          <w:rFonts w:hint="eastAsia"/>
        </w:rPr>
        <w:t>系统指标要求</w:t>
      </w:r>
      <w:r>
        <w:tab/>
      </w:r>
      <w:r>
        <w:fldChar w:fldCharType="begin"/>
      </w:r>
      <w:r>
        <w:instrText xml:space="preserve"> PAGEREF _Toc17093 \h </w:instrText>
      </w:r>
      <w:r>
        <w:fldChar w:fldCharType="separate"/>
      </w:r>
      <w:r>
        <w:t>10</w:t>
      </w:r>
      <w:r>
        <w:fldChar w:fldCharType="end"/>
      </w:r>
      <w:r>
        <w:rPr>
          <w:rFonts w:asciiTheme="minorEastAsia" w:hAnsiTheme="minorEastAsia" w:eastAsiaTheme="minorEastAsia"/>
          <w:color w:val="auto"/>
          <w:u w:val="none"/>
        </w:rPr>
        <w:fldChar w:fldCharType="end"/>
      </w:r>
    </w:p>
    <w:p w14:paraId="32EDA5ED">
      <w:pPr>
        <w:pStyle w:val="17"/>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_Toc4360 </w:instrText>
      </w:r>
      <w:r>
        <w:rPr>
          <w:rFonts w:asciiTheme="minorEastAsia" w:hAnsiTheme="minorEastAsia" w:eastAsiaTheme="minorEastAsia"/>
        </w:rPr>
        <w:fldChar w:fldCharType="separate"/>
      </w:r>
      <w:r>
        <w:rPr>
          <w:rFonts w:hint="default"/>
        </w:rPr>
        <w:t xml:space="preserve">4.4. </w:t>
      </w:r>
      <w:r>
        <w:rPr>
          <w:rFonts w:hint="eastAsia"/>
          <w:lang w:val="en-US" w:eastAsia="zh-CN"/>
        </w:rPr>
        <w:t>各模块</w:t>
      </w:r>
      <w:r>
        <w:rPr>
          <w:rFonts w:hint="eastAsia"/>
        </w:rPr>
        <w:t>技术要求</w:t>
      </w:r>
      <w:r>
        <w:tab/>
      </w:r>
      <w:r>
        <w:fldChar w:fldCharType="begin"/>
      </w:r>
      <w:r>
        <w:instrText xml:space="preserve"> PAGEREF _Toc4360 \h </w:instrText>
      </w:r>
      <w:r>
        <w:fldChar w:fldCharType="separate"/>
      </w:r>
      <w:r>
        <w:t>13</w:t>
      </w:r>
      <w:r>
        <w:fldChar w:fldCharType="end"/>
      </w:r>
      <w:r>
        <w:rPr>
          <w:rFonts w:asciiTheme="minorEastAsia" w:hAnsiTheme="minorEastAsia" w:eastAsiaTheme="minorEastAsia"/>
          <w:color w:val="auto"/>
          <w:u w:val="none"/>
        </w:rPr>
        <w:fldChar w:fldCharType="end"/>
      </w:r>
    </w:p>
    <w:p w14:paraId="6BDDB0D5">
      <w:pPr>
        <w:pStyle w:val="14"/>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_Toc16221 </w:instrText>
      </w:r>
      <w:r>
        <w:rPr>
          <w:rFonts w:asciiTheme="minorEastAsia" w:hAnsiTheme="minorEastAsia" w:eastAsiaTheme="minorEastAsia"/>
        </w:rPr>
        <w:fldChar w:fldCharType="separate"/>
      </w:r>
      <w:r>
        <w:rPr>
          <w:rFonts w:hint="default"/>
        </w:rPr>
        <w:t xml:space="preserve">4.4.1. </w:t>
      </w:r>
      <w:r>
        <w:rPr>
          <w:rFonts w:hint="eastAsia"/>
          <w:highlight w:val="none"/>
        </w:rPr>
        <w:t>外部接口</w:t>
      </w:r>
      <w:r>
        <w:tab/>
      </w:r>
      <w:r>
        <w:fldChar w:fldCharType="begin"/>
      </w:r>
      <w:r>
        <w:instrText xml:space="preserve"> PAGEREF _Toc16221 \h </w:instrText>
      </w:r>
      <w:r>
        <w:fldChar w:fldCharType="separate"/>
      </w:r>
      <w:r>
        <w:t>13</w:t>
      </w:r>
      <w:r>
        <w:fldChar w:fldCharType="end"/>
      </w:r>
      <w:r>
        <w:rPr>
          <w:rFonts w:asciiTheme="minorEastAsia" w:hAnsiTheme="minorEastAsia" w:eastAsiaTheme="minorEastAsia"/>
          <w:color w:val="auto"/>
          <w:u w:val="none"/>
        </w:rPr>
        <w:fldChar w:fldCharType="end"/>
      </w:r>
    </w:p>
    <w:p w14:paraId="54BD294C">
      <w:pPr>
        <w:pStyle w:val="14"/>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_Toc5485 </w:instrText>
      </w:r>
      <w:r>
        <w:rPr>
          <w:rFonts w:asciiTheme="minorEastAsia" w:hAnsiTheme="minorEastAsia" w:eastAsiaTheme="minorEastAsia"/>
        </w:rPr>
        <w:fldChar w:fldCharType="separate"/>
      </w:r>
      <w:r>
        <w:rPr>
          <w:rFonts w:hint="default"/>
        </w:rPr>
        <w:t xml:space="preserve">4.4.2. </w:t>
      </w:r>
      <w:r>
        <w:rPr>
          <w:rFonts w:hint="eastAsia"/>
          <w:highlight w:val="none"/>
        </w:rPr>
        <w:t>设备体积/重量要求</w:t>
      </w:r>
      <w:r>
        <w:tab/>
      </w:r>
      <w:r>
        <w:fldChar w:fldCharType="begin"/>
      </w:r>
      <w:r>
        <w:instrText xml:space="preserve"> PAGEREF _Toc5485 \h </w:instrText>
      </w:r>
      <w:r>
        <w:fldChar w:fldCharType="separate"/>
      </w:r>
      <w:r>
        <w:t>14</w:t>
      </w:r>
      <w:r>
        <w:fldChar w:fldCharType="end"/>
      </w:r>
      <w:r>
        <w:rPr>
          <w:rFonts w:asciiTheme="minorEastAsia" w:hAnsiTheme="minorEastAsia" w:eastAsiaTheme="minorEastAsia"/>
          <w:color w:val="auto"/>
          <w:u w:val="none"/>
        </w:rPr>
        <w:fldChar w:fldCharType="end"/>
      </w:r>
    </w:p>
    <w:p w14:paraId="4E6BEB63">
      <w:pPr>
        <w:pStyle w:val="14"/>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_Toc10946 </w:instrText>
      </w:r>
      <w:r>
        <w:rPr>
          <w:rFonts w:asciiTheme="minorEastAsia" w:hAnsiTheme="minorEastAsia" w:eastAsiaTheme="minorEastAsia"/>
        </w:rPr>
        <w:fldChar w:fldCharType="separate"/>
      </w:r>
      <w:r>
        <w:rPr>
          <w:rFonts w:hint="default"/>
        </w:rPr>
        <w:t xml:space="preserve">4.4.3. </w:t>
      </w:r>
      <w:r>
        <w:rPr>
          <w:rFonts w:hint="eastAsia"/>
          <w:highlight w:val="none"/>
        </w:rPr>
        <w:t>功耗要求</w:t>
      </w:r>
      <w:r>
        <w:tab/>
      </w:r>
      <w:r>
        <w:fldChar w:fldCharType="begin"/>
      </w:r>
      <w:r>
        <w:instrText xml:space="preserve"> PAGEREF _Toc10946 \h </w:instrText>
      </w:r>
      <w:r>
        <w:fldChar w:fldCharType="separate"/>
      </w:r>
      <w:r>
        <w:t>14</w:t>
      </w:r>
      <w:r>
        <w:fldChar w:fldCharType="end"/>
      </w:r>
      <w:r>
        <w:rPr>
          <w:rFonts w:asciiTheme="minorEastAsia" w:hAnsiTheme="minorEastAsia" w:eastAsiaTheme="minorEastAsia"/>
          <w:color w:val="auto"/>
          <w:u w:val="none"/>
        </w:rPr>
        <w:fldChar w:fldCharType="end"/>
      </w:r>
    </w:p>
    <w:p w14:paraId="56016004">
      <w:pPr>
        <w:pStyle w:val="14"/>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_Toc13352 </w:instrText>
      </w:r>
      <w:r>
        <w:rPr>
          <w:rFonts w:asciiTheme="minorEastAsia" w:hAnsiTheme="minorEastAsia" w:eastAsiaTheme="minorEastAsia"/>
        </w:rPr>
        <w:fldChar w:fldCharType="separate"/>
      </w:r>
      <w:r>
        <w:rPr>
          <w:rFonts w:hint="default"/>
        </w:rPr>
        <w:t xml:space="preserve">4.4.4. </w:t>
      </w:r>
      <w:r>
        <w:rPr>
          <w:rFonts w:hint="eastAsia"/>
          <w:highlight w:val="none"/>
        </w:rPr>
        <w:t>环境要求</w:t>
      </w:r>
      <w:r>
        <w:tab/>
      </w:r>
      <w:r>
        <w:fldChar w:fldCharType="begin"/>
      </w:r>
      <w:r>
        <w:instrText xml:space="preserve"> PAGEREF _Toc13352 \h </w:instrText>
      </w:r>
      <w:r>
        <w:fldChar w:fldCharType="separate"/>
      </w:r>
      <w:r>
        <w:t>14</w:t>
      </w:r>
      <w:r>
        <w:fldChar w:fldCharType="end"/>
      </w:r>
      <w:r>
        <w:rPr>
          <w:rFonts w:asciiTheme="minorEastAsia" w:hAnsiTheme="minorEastAsia" w:eastAsiaTheme="minorEastAsia"/>
          <w:color w:val="auto"/>
          <w:u w:val="none"/>
        </w:rPr>
        <w:fldChar w:fldCharType="end"/>
      </w:r>
    </w:p>
    <w:p w14:paraId="50DBBC84">
      <w:pPr>
        <w:pStyle w:val="16"/>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_Toc19445 </w:instrText>
      </w:r>
      <w:r>
        <w:rPr>
          <w:rFonts w:asciiTheme="minorEastAsia" w:hAnsiTheme="minorEastAsia" w:eastAsiaTheme="minorEastAsia"/>
        </w:rPr>
        <w:fldChar w:fldCharType="separate"/>
      </w:r>
      <w:r>
        <w:rPr>
          <w:rFonts w:hint="default"/>
        </w:rPr>
        <w:t xml:space="preserve">5. </w:t>
      </w:r>
      <w:r>
        <w:rPr>
          <w:rFonts w:hint="eastAsia"/>
        </w:rPr>
        <w:t>产品供货要求</w:t>
      </w:r>
      <w:r>
        <w:tab/>
      </w:r>
      <w:r>
        <w:fldChar w:fldCharType="begin"/>
      </w:r>
      <w:r>
        <w:instrText xml:space="preserve"> PAGEREF _Toc19445 \h </w:instrText>
      </w:r>
      <w:r>
        <w:fldChar w:fldCharType="separate"/>
      </w:r>
      <w:r>
        <w:t>15</w:t>
      </w:r>
      <w:r>
        <w:fldChar w:fldCharType="end"/>
      </w:r>
      <w:r>
        <w:rPr>
          <w:rFonts w:asciiTheme="minorEastAsia" w:hAnsiTheme="minorEastAsia" w:eastAsiaTheme="minorEastAsia"/>
          <w:color w:val="auto"/>
          <w:u w:val="none"/>
        </w:rPr>
        <w:fldChar w:fldCharType="end"/>
      </w:r>
    </w:p>
    <w:p w14:paraId="6978C604">
      <w:pPr>
        <w:pStyle w:val="17"/>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_Toc30726 </w:instrText>
      </w:r>
      <w:r>
        <w:rPr>
          <w:rFonts w:asciiTheme="minorEastAsia" w:hAnsiTheme="minorEastAsia" w:eastAsiaTheme="minorEastAsia"/>
        </w:rPr>
        <w:fldChar w:fldCharType="separate"/>
      </w:r>
      <w:r>
        <w:rPr>
          <w:rFonts w:hint="default"/>
        </w:rPr>
        <w:t xml:space="preserve">5.1. </w:t>
      </w:r>
      <w:r>
        <w:rPr>
          <w:rFonts w:hint="eastAsia"/>
        </w:rPr>
        <w:t>产品供应</w:t>
      </w:r>
      <w:r>
        <w:tab/>
      </w:r>
      <w:r>
        <w:fldChar w:fldCharType="begin"/>
      </w:r>
      <w:r>
        <w:instrText xml:space="preserve"> PAGEREF _Toc30726 \h </w:instrText>
      </w:r>
      <w:r>
        <w:fldChar w:fldCharType="separate"/>
      </w:r>
      <w:r>
        <w:t>15</w:t>
      </w:r>
      <w:r>
        <w:fldChar w:fldCharType="end"/>
      </w:r>
      <w:r>
        <w:rPr>
          <w:rFonts w:asciiTheme="minorEastAsia" w:hAnsiTheme="minorEastAsia" w:eastAsiaTheme="minorEastAsia"/>
          <w:color w:val="auto"/>
          <w:u w:val="none"/>
        </w:rPr>
        <w:fldChar w:fldCharType="end"/>
      </w:r>
    </w:p>
    <w:p w14:paraId="2419FCE9">
      <w:pPr>
        <w:pStyle w:val="17"/>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_Toc11033 </w:instrText>
      </w:r>
      <w:r>
        <w:rPr>
          <w:rFonts w:asciiTheme="minorEastAsia" w:hAnsiTheme="minorEastAsia" w:eastAsiaTheme="minorEastAsia"/>
        </w:rPr>
        <w:fldChar w:fldCharType="separate"/>
      </w:r>
      <w:r>
        <w:rPr>
          <w:rFonts w:hint="default"/>
        </w:rPr>
        <w:t xml:space="preserve">5.2. </w:t>
      </w:r>
      <w:r>
        <w:rPr>
          <w:rFonts w:hint="eastAsia"/>
        </w:rPr>
        <w:t>供货周期</w:t>
      </w:r>
      <w:r>
        <w:tab/>
      </w:r>
      <w:r>
        <w:fldChar w:fldCharType="begin"/>
      </w:r>
      <w:r>
        <w:instrText xml:space="preserve"> PAGEREF _Toc11033 \h </w:instrText>
      </w:r>
      <w:r>
        <w:fldChar w:fldCharType="separate"/>
      </w:r>
      <w:r>
        <w:t>16</w:t>
      </w:r>
      <w:r>
        <w:fldChar w:fldCharType="end"/>
      </w:r>
      <w:r>
        <w:rPr>
          <w:rFonts w:asciiTheme="minorEastAsia" w:hAnsiTheme="minorEastAsia" w:eastAsiaTheme="minorEastAsia"/>
          <w:color w:val="auto"/>
          <w:u w:val="none"/>
        </w:rPr>
        <w:fldChar w:fldCharType="end"/>
      </w:r>
    </w:p>
    <w:p w14:paraId="4F6A3E88">
      <w:pPr>
        <w:pStyle w:val="17"/>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_Toc30460 </w:instrText>
      </w:r>
      <w:r>
        <w:rPr>
          <w:rFonts w:asciiTheme="minorEastAsia" w:hAnsiTheme="minorEastAsia" w:eastAsiaTheme="minorEastAsia"/>
        </w:rPr>
        <w:fldChar w:fldCharType="separate"/>
      </w:r>
      <w:r>
        <w:rPr>
          <w:rFonts w:hint="default"/>
        </w:rPr>
        <w:t xml:space="preserve">5.3. </w:t>
      </w:r>
      <w:r>
        <w:rPr>
          <w:rFonts w:hint="eastAsia"/>
        </w:rPr>
        <w:t>产品标签标识</w:t>
      </w:r>
      <w:r>
        <w:tab/>
      </w:r>
      <w:r>
        <w:fldChar w:fldCharType="begin"/>
      </w:r>
      <w:r>
        <w:instrText xml:space="preserve"> PAGEREF _Toc30460 \h </w:instrText>
      </w:r>
      <w:r>
        <w:fldChar w:fldCharType="separate"/>
      </w:r>
      <w:r>
        <w:t>16</w:t>
      </w:r>
      <w:r>
        <w:fldChar w:fldCharType="end"/>
      </w:r>
      <w:r>
        <w:rPr>
          <w:rFonts w:asciiTheme="minorEastAsia" w:hAnsiTheme="minorEastAsia" w:eastAsiaTheme="minorEastAsia"/>
          <w:color w:val="auto"/>
          <w:u w:val="none"/>
        </w:rPr>
        <w:fldChar w:fldCharType="end"/>
      </w:r>
    </w:p>
    <w:p w14:paraId="3C6AFB1E">
      <w:pPr>
        <w:pStyle w:val="17"/>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_Toc809 </w:instrText>
      </w:r>
      <w:r>
        <w:rPr>
          <w:rFonts w:asciiTheme="minorEastAsia" w:hAnsiTheme="minorEastAsia" w:eastAsiaTheme="minorEastAsia"/>
        </w:rPr>
        <w:fldChar w:fldCharType="separate"/>
      </w:r>
      <w:r>
        <w:rPr>
          <w:rFonts w:hint="default"/>
        </w:rPr>
        <w:t xml:space="preserve">5.4. </w:t>
      </w:r>
      <w:r>
        <w:rPr>
          <w:rFonts w:hint="eastAsia"/>
        </w:rPr>
        <w:t>到货验收</w:t>
      </w:r>
      <w:r>
        <w:tab/>
      </w:r>
      <w:r>
        <w:fldChar w:fldCharType="begin"/>
      </w:r>
      <w:r>
        <w:instrText xml:space="preserve"> PAGEREF _Toc809 \h </w:instrText>
      </w:r>
      <w:r>
        <w:fldChar w:fldCharType="separate"/>
      </w:r>
      <w:r>
        <w:t>16</w:t>
      </w:r>
      <w:r>
        <w:fldChar w:fldCharType="end"/>
      </w:r>
      <w:r>
        <w:rPr>
          <w:rFonts w:asciiTheme="minorEastAsia" w:hAnsiTheme="minorEastAsia" w:eastAsiaTheme="minorEastAsia"/>
          <w:color w:val="auto"/>
          <w:u w:val="none"/>
        </w:rPr>
        <w:fldChar w:fldCharType="end"/>
      </w:r>
    </w:p>
    <w:p w14:paraId="1ED65F88">
      <w:pPr>
        <w:pStyle w:val="16"/>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_Toc29072 </w:instrText>
      </w:r>
      <w:r>
        <w:rPr>
          <w:rFonts w:asciiTheme="minorEastAsia" w:hAnsiTheme="minorEastAsia" w:eastAsiaTheme="minorEastAsia"/>
        </w:rPr>
        <w:fldChar w:fldCharType="separate"/>
      </w:r>
      <w:r>
        <w:rPr>
          <w:rFonts w:hint="default"/>
        </w:rPr>
        <w:t xml:space="preserve">6. </w:t>
      </w:r>
      <w:r>
        <w:rPr>
          <w:rFonts w:hint="eastAsia"/>
        </w:rPr>
        <w:t>生产与质量管理</w:t>
      </w:r>
      <w:r>
        <w:tab/>
      </w:r>
      <w:r>
        <w:fldChar w:fldCharType="begin"/>
      </w:r>
      <w:r>
        <w:instrText xml:space="preserve"> PAGEREF _Toc29072 \h </w:instrText>
      </w:r>
      <w:r>
        <w:fldChar w:fldCharType="separate"/>
      </w:r>
      <w:r>
        <w:t>16</w:t>
      </w:r>
      <w:r>
        <w:fldChar w:fldCharType="end"/>
      </w:r>
      <w:r>
        <w:rPr>
          <w:rFonts w:asciiTheme="minorEastAsia" w:hAnsiTheme="minorEastAsia" w:eastAsiaTheme="minorEastAsia"/>
          <w:color w:val="auto"/>
          <w:u w:val="none"/>
        </w:rPr>
        <w:fldChar w:fldCharType="end"/>
      </w:r>
    </w:p>
    <w:p w14:paraId="3C66D533">
      <w:pPr>
        <w:pStyle w:val="17"/>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_Toc1600 </w:instrText>
      </w:r>
      <w:r>
        <w:rPr>
          <w:rFonts w:asciiTheme="minorEastAsia" w:hAnsiTheme="minorEastAsia" w:eastAsiaTheme="minorEastAsia"/>
        </w:rPr>
        <w:fldChar w:fldCharType="separate"/>
      </w:r>
      <w:r>
        <w:rPr>
          <w:rFonts w:hint="default"/>
        </w:rPr>
        <w:t xml:space="preserve">6.1. </w:t>
      </w:r>
      <w:r>
        <w:rPr>
          <w:rFonts w:hint="eastAsia"/>
        </w:rPr>
        <w:t>生产、测试设备要求</w:t>
      </w:r>
      <w:r>
        <w:tab/>
      </w:r>
      <w:r>
        <w:fldChar w:fldCharType="begin"/>
      </w:r>
      <w:r>
        <w:instrText xml:space="preserve"> PAGEREF _Toc1600 \h </w:instrText>
      </w:r>
      <w:r>
        <w:fldChar w:fldCharType="separate"/>
      </w:r>
      <w:r>
        <w:t>16</w:t>
      </w:r>
      <w:r>
        <w:fldChar w:fldCharType="end"/>
      </w:r>
      <w:r>
        <w:rPr>
          <w:rFonts w:asciiTheme="minorEastAsia" w:hAnsiTheme="minorEastAsia" w:eastAsiaTheme="minorEastAsia"/>
          <w:color w:val="auto"/>
          <w:u w:val="none"/>
        </w:rPr>
        <w:fldChar w:fldCharType="end"/>
      </w:r>
    </w:p>
    <w:p w14:paraId="19E612F2">
      <w:pPr>
        <w:pStyle w:val="17"/>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_Toc7794 </w:instrText>
      </w:r>
      <w:r>
        <w:rPr>
          <w:rFonts w:asciiTheme="minorEastAsia" w:hAnsiTheme="minorEastAsia" w:eastAsiaTheme="minorEastAsia"/>
        </w:rPr>
        <w:fldChar w:fldCharType="separate"/>
      </w:r>
      <w:r>
        <w:rPr>
          <w:rFonts w:hint="default"/>
        </w:rPr>
        <w:t xml:space="preserve">6.2. </w:t>
      </w:r>
      <w:r>
        <w:rPr>
          <w:rFonts w:hint="eastAsia"/>
        </w:rPr>
        <w:t>生产工艺要求</w:t>
      </w:r>
      <w:r>
        <w:tab/>
      </w:r>
      <w:r>
        <w:fldChar w:fldCharType="begin"/>
      </w:r>
      <w:r>
        <w:instrText xml:space="preserve"> PAGEREF _Toc7794 \h </w:instrText>
      </w:r>
      <w:r>
        <w:fldChar w:fldCharType="separate"/>
      </w:r>
      <w:r>
        <w:t>16</w:t>
      </w:r>
      <w:r>
        <w:fldChar w:fldCharType="end"/>
      </w:r>
      <w:r>
        <w:rPr>
          <w:rFonts w:asciiTheme="minorEastAsia" w:hAnsiTheme="minorEastAsia" w:eastAsiaTheme="minorEastAsia"/>
          <w:color w:val="auto"/>
          <w:u w:val="none"/>
        </w:rPr>
        <w:fldChar w:fldCharType="end"/>
      </w:r>
    </w:p>
    <w:p w14:paraId="6AAD450C">
      <w:pPr>
        <w:pStyle w:val="17"/>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_Toc12617 </w:instrText>
      </w:r>
      <w:r>
        <w:rPr>
          <w:rFonts w:asciiTheme="minorEastAsia" w:hAnsiTheme="minorEastAsia" w:eastAsiaTheme="minorEastAsia"/>
        </w:rPr>
        <w:fldChar w:fldCharType="separate"/>
      </w:r>
      <w:r>
        <w:rPr>
          <w:rFonts w:hint="default"/>
        </w:rPr>
        <w:t xml:space="preserve">6.3. </w:t>
      </w:r>
      <w:r>
        <w:rPr>
          <w:rFonts w:hint="eastAsia"/>
        </w:rPr>
        <w:t>质量管理要求</w:t>
      </w:r>
      <w:r>
        <w:tab/>
      </w:r>
      <w:r>
        <w:fldChar w:fldCharType="begin"/>
      </w:r>
      <w:r>
        <w:instrText xml:space="preserve"> PAGEREF _Toc12617 \h </w:instrText>
      </w:r>
      <w:r>
        <w:fldChar w:fldCharType="separate"/>
      </w:r>
      <w:r>
        <w:t>17</w:t>
      </w:r>
      <w:r>
        <w:fldChar w:fldCharType="end"/>
      </w:r>
      <w:r>
        <w:rPr>
          <w:rFonts w:asciiTheme="minorEastAsia" w:hAnsiTheme="minorEastAsia" w:eastAsiaTheme="minorEastAsia"/>
          <w:color w:val="auto"/>
          <w:u w:val="none"/>
        </w:rPr>
        <w:fldChar w:fldCharType="end"/>
      </w:r>
    </w:p>
    <w:p w14:paraId="2C1A267F">
      <w:pPr>
        <w:pStyle w:val="16"/>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_Toc3060 </w:instrText>
      </w:r>
      <w:r>
        <w:rPr>
          <w:rFonts w:asciiTheme="minorEastAsia" w:hAnsiTheme="minorEastAsia" w:eastAsiaTheme="minorEastAsia"/>
        </w:rPr>
        <w:fldChar w:fldCharType="separate"/>
      </w:r>
      <w:r>
        <w:rPr>
          <w:rFonts w:hint="default"/>
        </w:rPr>
        <w:t xml:space="preserve">7. </w:t>
      </w:r>
      <w:r>
        <w:rPr>
          <w:rFonts w:hint="eastAsia"/>
        </w:rPr>
        <w:t>设备运输要求</w:t>
      </w:r>
      <w:r>
        <w:tab/>
      </w:r>
      <w:r>
        <w:fldChar w:fldCharType="begin"/>
      </w:r>
      <w:r>
        <w:instrText xml:space="preserve"> PAGEREF _Toc3060 \h </w:instrText>
      </w:r>
      <w:r>
        <w:fldChar w:fldCharType="separate"/>
      </w:r>
      <w:r>
        <w:t>17</w:t>
      </w:r>
      <w:r>
        <w:fldChar w:fldCharType="end"/>
      </w:r>
      <w:r>
        <w:rPr>
          <w:rFonts w:asciiTheme="minorEastAsia" w:hAnsiTheme="minorEastAsia" w:eastAsiaTheme="minorEastAsia"/>
          <w:color w:val="auto"/>
          <w:u w:val="none"/>
        </w:rPr>
        <w:fldChar w:fldCharType="end"/>
      </w:r>
    </w:p>
    <w:p w14:paraId="2CE324F4">
      <w:pPr>
        <w:pStyle w:val="16"/>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_Toc4625 </w:instrText>
      </w:r>
      <w:r>
        <w:rPr>
          <w:rFonts w:asciiTheme="minorEastAsia" w:hAnsiTheme="minorEastAsia" w:eastAsiaTheme="minorEastAsia"/>
        </w:rPr>
        <w:fldChar w:fldCharType="separate"/>
      </w:r>
      <w:r>
        <w:rPr>
          <w:rFonts w:hint="default"/>
        </w:rPr>
        <w:t xml:space="preserve">8. </w:t>
      </w:r>
      <w:r>
        <w:rPr>
          <w:rFonts w:hint="eastAsia"/>
        </w:rPr>
        <w:t>设备到货及开箱签收要求</w:t>
      </w:r>
      <w:r>
        <w:tab/>
      </w:r>
      <w:r>
        <w:fldChar w:fldCharType="begin"/>
      </w:r>
      <w:r>
        <w:instrText xml:space="preserve"> PAGEREF _Toc4625 \h </w:instrText>
      </w:r>
      <w:r>
        <w:fldChar w:fldCharType="separate"/>
      </w:r>
      <w:r>
        <w:t>17</w:t>
      </w:r>
      <w:r>
        <w:fldChar w:fldCharType="end"/>
      </w:r>
      <w:r>
        <w:rPr>
          <w:rFonts w:asciiTheme="minorEastAsia" w:hAnsiTheme="minorEastAsia" w:eastAsiaTheme="minorEastAsia"/>
          <w:color w:val="auto"/>
          <w:u w:val="none"/>
        </w:rPr>
        <w:fldChar w:fldCharType="end"/>
      </w:r>
    </w:p>
    <w:p w14:paraId="4A19C203">
      <w:pPr>
        <w:pStyle w:val="16"/>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_Toc3661 </w:instrText>
      </w:r>
      <w:r>
        <w:rPr>
          <w:rFonts w:asciiTheme="minorEastAsia" w:hAnsiTheme="minorEastAsia" w:eastAsiaTheme="minorEastAsia"/>
        </w:rPr>
        <w:fldChar w:fldCharType="separate"/>
      </w:r>
      <w:r>
        <w:rPr>
          <w:rFonts w:hint="default"/>
        </w:rPr>
        <w:t xml:space="preserve">9. </w:t>
      </w:r>
      <w:r>
        <w:rPr>
          <w:rFonts w:hint="eastAsia"/>
        </w:rPr>
        <w:t>设备调试服务要求</w:t>
      </w:r>
      <w:r>
        <w:tab/>
      </w:r>
      <w:r>
        <w:fldChar w:fldCharType="begin"/>
      </w:r>
      <w:r>
        <w:instrText xml:space="preserve"> PAGEREF _Toc3661 \h </w:instrText>
      </w:r>
      <w:r>
        <w:fldChar w:fldCharType="separate"/>
      </w:r>
      <w:r>
        <w:t>17</w:t>
      </w:r>
      <w:r>
        <w:fldChar w:fldCharType="end"/>
      </w:r>
      <w:r>
        <w:rPr>
          <w:rFonts w:asciiTheme="minorEastAsia" w:hAnsiTheme="minorEastAsia" w:eastAsiaTheme="minorEastAsia"/>
          <w:color w:val="auto"/>
          <w:u w:val="none"/>
        </w:rPr>
        <w:fldChar w:fldCharType="end"/>
      </w:r>
    </w:p>
    <w:p w14:paraId="512E2B38">
      <w:pPr>
        <w:pStyle w:val="16"/>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_Toc15124 </w:instrText>
      </w:r>
      <w:r>
        <w:rPr>
          <w:rFonts w:asciiTheme="minorEastAsia" w:hAnsiTheme="minorEastAsia" w:eastAsiaTheme="minorEastAsia"/>
        </w:rPr>
        <w:fldChar w:fldCharType="separate"/>
      </w:r>
      <w:r>
        <w:rPr>
          <w:rFonts w:hint="default"/>
        </w:rPr>
        <w:t xml:space="preserve">10. </w:t>
      </w:r>
      <w:r>
        <w:rPr>
          <w:rFonts w:hint="eastAsia"/>
        </w:rPr>
        <w:t>售后与技术服务要求</w:t>
      </w:r>
      <w:r>
        <w:tab/>
      </w:r>
      <w:r>
        <w:fldChar w:fldCharType="begin"/>
      </w:r>
      <w:r>
        <w:instrText xml:space="preserve"> PAGEREF _Toc15124 \h </w:instrText>
      </w:r>
      <w:r>
        <w:fldChar w:fldCharType="separate"/>
      </w:r>
      <w:r>
        <w:t>18</w:t>
      </w:r>
      <w:r>
        <w:fldChar w:fldCharType="end"/>
      </w:r>
      <w:r>
        <w:rPr>
          <w:rFonts w:asciiTheme="minorEastAsia" w:hAnsiTheme="minorEastAsia" w:eastAsiaTheme="minorEastAsia"/>
          <w:color w:val="auto"/>
          <w:u w:val="none"/>
        </w:rPr>
        <w:fldChar w:fldCharType="end"/>
      </w:r>
    </w:p>
    <w:p w14:paraId="34582C21">
      <w:pPr>
        <w:pStyle w:val="17"/>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_Toc10428 </w:instrText>
      </w:r>
      <w:r>
        <w:rPr>
          <w:rFonts w:asciiTheme="minorEastAsia" w:hAnsiTheme="minorEastAsia" w:eastAsiaTheme="minorEastAsia"/>
        </w:rPr>
        <w:fldChar w:fldCharType="separate"/>
      </w:r>
      <w:r>
        <w:rPr>
          <w:rFonts w:hint="default"/>
        </w:rPr>
        <w:t xml:space="preserve">10.1. </w:t>
      </w:r>
      <w:r>
        <w:rPr>
          <w:rFonts w:hint="eastAsia"/>
        </w:rPr>
        <w:t>售后与技术服务描述</w:t>
      </w:r>
      <w:r>
        <w:tab/>
      </w:r>
      <w:r>
        <w:fldChar w:fldCharType="begin"/>
      </w:r>
      <w:r>
        <w:instrText xml:space="preserve"> PAGEREF _Toc10428 \h </w:instrText>
      </w:r>
      <w:r>
        <w:fldChar w:fldCharType="separate"/>
      </w:r>
      <w:r>
        <w:t>18</w:t>
      </w:r>
      <w:r>
        <w:fldChar w:fldCharType="end"/>
      </w:r>
      <w:r>
        <w:rPr>
          <w:rFonts w:asciiTheme="minorEastAsia" w:hAnsiTheme="minorEastAsia" w:eastAsiaTheme="minorEastAsia"/>
          <w:color w:val="auto"/>
          <w:u w:val="none"/>
        </w:rPr>
        <w:fldChar w:fldCharType="end"/>
      </w:r>
    </w:p>
    <w:p w14:paraId="3D0B5014">
      <w:pPr>
        <w:pStyle w:val="17"/>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_Toc14969 </w:instrText>
      </w:r>
      <w:r>
        <w:rPr>
          <w:rFonts w:asciiTheme="minorEastAsia" w:hAnsiTheme="minorEastAsia" w:eastAsiaTheme="minorEastAsia"/>
        </w:rPr>
        <w:fldChar w:fldCharType="separate"/>
      </w:r>
      <w:r>
        <w:rPr>
          <w:rFonts w:hint="default"/>
        </w:rPr>
        <w:t xml:space="preserve">10.2. </w:t>
      </w:r>
      <w:r>
        <w:rPr>
          <w:rFonts w:hint="eastAsia"/>
        </w:rPr>
        <w:t>电话技术支持服务</w:t>
      </w:r>
      <w:r>
        <w:tab/>
      </w:r>
      <w:r>
        <w:fldChar w:fldCharType="begin"/>
      </w:r>
      <w:r>
        <w:instrText xml:space="preserve"> PAGEREF _Toc14969 \h </w:instrText>
      </w:r>
      <w:r>
        <w:fldChar w:fldCharType="separate"/>
      </w:r>
      <w:r>
        <w:t>18</w:t>
      </w:r>
      <w:r>
        <w:fldChar w:fldCharType="end"/>
      </w:r>
      <w:r>
        <w:rPr>
          <w:rFonts w:asciiTheme="minorEastAsia" w:hAnsiTheme="minorEastAsia" w:eastAsiaTheme="minorEastAsia"/>
          <w:color w:val="auto"/>
          <w:u w:val="none"/>
        </w:rPr>
        <w:fldChar w:fldCharType="end"/>
      </w:r>
    </w:p>
    <w:p w14:paraId="7AFAB8A9">
      <w:pPr>
        <w:pStyle w:val="17"/>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_Toc4367 </w:instrText>
      </w:r>
      <w:r>
        <w:rPr>
          <w:rFonts w:asciiTheme="minorEastAsia" w:hAnsiTheme="minorEastAsia" w:eastAsiaTheme="minorEastAsia"/>
        </w:rPr>
        <w:fldChar w:fldCharType="separate"/>
      </w:r>
      <w:r>
        <w:rPr>
          <w:rFonts w:hint="default"/>
        </w:rPr>
        <w:t xml:space="preserve">10.3. </w:t>
      </w:r>
      <w:r>
        <w:rPr>
          <w:rFonts w:hint="eastAsia"/>
        </w:rPr>
        <w:t>设备故障修复服务（含远程技术支持、现场技术支持）</w:t>
      </w:r>
      <w:r>
        <w:tab/>
      </w:r>
      <w:r>
        <w:fldChar w:fldCharType="begin"/>
      </w:r>
      <w:r>
        <w:instrText xml:space="preserve"> PAGEREF _Toc4367 \h </w:instrText>
      </w:r>
      <w:r>
        <w:fldChar w:fldCharType="separate"/>
      </w:r>
      <w:r>
        <w:t>18</w:t>
      </w:r>
      <w:r>
        <w:fldChar w:fldCharType="end"/>
      </w:r>
      <w:r>
        <w:rPr>
          <w:rFonts w:asciiTheme="minorEastAsia" w:hAnsiTheme="minorEastAsia" w:eastAsiaTheme="minorEastAsia"/>
          <w:color w:val="auto"/>
          <w:u w:val="none"/>
        </w:rPr>
        <w:fldChar w:fldCharType="end"/>
      </w:r>
    </w:p>
    <w:p w14:paraId="2C8FD436">
      <w:pPr>
        <w:pStyle w:val="17"/>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_Toc22038 </w:instrText>
      </w:r>
      <w:r>
        <w:rPr>
          <w:rFonts w:asciiTheme="minorEastAsia" w:hAnsiTheme="minorEastAsia" w:eastAsiaTheme="minorEastAsia"/>
        </w:rPr>
        <w:fldChar w:fldCharType="separate"/>
      </w:r>
      <w:r>
        <w:rPr>
          <w:rFonts w:hint="default"/>
        </w:rPr>
        <w:t xml:space="preserve">10.4. </w:t>
      </w:r>
      <w:r>
        <w:rPr>
          <w:rFonts w:hint="eastAsia"/>
        </w:rPr>
        <w:t>紧急事件的处理</w:t>
      </w:r>
      <w:r>
        <w:tab/>
      </w:r>
      <w:r>
        <w:fldChar w:fldCharType="begin"/>
      </w:r>
      <w:r>
        <w:instrText xml:space="preserve"> PAGEREF _Toc22038 \h </w:instrText>
      </w:r>
      <w:r>
        <w:fldChar w:fldCharType="separate"/>
      </w:r>
      <w:r>
        <w:t>19</w:t>
      </w:r>
      <w:r>
        <w:fldChar w:fldCharType="end"/>
      </w:r>
      <w:r>
        <w:rPr>
          <w:rFonts w:asciiTheme="minorEastAsia" w:hAnsiTheme="minorEastAsia" w:eastAsiaTheme="minorEastAsia"/>
          <w:color w:val="auto"/>
          <w:u w:val="none"/>
        </w:rPr>
        <w:fldChar w:fldCharType="end"/>
      </w:r>
    </w:p>
    <w:p w14:paraId="2F8DBACC">
      <w:pPr>
        <w:pStyle w:val="17"/>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_Toc10267 </w:instrText>
      </w:r>
      <w:r>
        <w:rPr>
          <w:rFonts w:asciiTheme="minorEastAsia" w:hAnsiTheme="minorEastAsia" w:eastAsiaTheme="minorEastAsia"/>
        </w:rPr>
        <w:fldChar w:fldCharType="separate"/>
      </w:r>
      <w:r>
        <w:rPr>
          <w:rFonts w:hint="default"/>
        </w:rPr>
        <w:t xml:space="preserve">10.5. </w:t>
      </w:r>
      <w:r>
        <w:rPr>
          <w:rFonts w:hint="eastAsia"/>
        </w:rPr>
        <w:t>技术文件与培训服务</w:t>
      </w:r>
      <w:r>
        <w:tab/>
      </w:r>
      <w:r>
        <w:fldChar w:fldCharType="begin"/>
      </w:r>
      <w:r>
        <w:instrText xml:space="preserve"> PAGEREF _Toc10267 \h </w:instrText>
      </w:r>
      <w:r>
        <w:fldChar w:fldCharType="separate"/>
      </w:r>
      <w:r>
        <w:t>19</w:t>
      </w:r>
      <w:r>
        <w:fldChar w:fldCharType="end"/>
      </w:r>
      <w:r>
        <w:rPr>
          <w:rFonts w:asciiTheme="minorEastAsia" w:hAnsiTheme="minorEastAsia" w:eastAsiaTheme="minorEastAsia"/>
          <w:color w:val="auto"/>
          <w:u w:val="none"/>
        </w:rPr>
        <w:fldChar w:fldCharType="end"/>
      </w:r>
    </w:p>
    <w:p w14:paraId="7A6B5CBE">
      <w:pPr>
        <w:pStyle w:val="17"/>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_Toc7284 </w:instrText>
      </w:r>
      <w:r>
        <w:rPr>
          <w:rFonts w:asciiTheme="minorEastAsia" w:hAnsiTheme="minorEastAsia" w:eastAsiaTheme="minorEastAsia"/>
        </w:rPr>
        <w:fldChar w:fldCharType="separate"/>
      </w:r>
      <w:r>
        <w:rPr>
          <w:rFonts w:hint="default"/>
        </w:rPr>
        <w:t xml:space="preserve">10.6. </w:t>
      </w:r>
      <w:r>
        <w:rPr>
          <w:rFonts w:hint="eastAsia"/>
        </w:rPr>
        <w:t>保修与维修服务</w:t>
      </w:r>
      <w:r>
        <w:tab/>
      </w:r>
      <w:r>
        <w:fldChar w:fldCharType="begin"/>
      </w:r>
      <w:r>
        <w:instrText xml:space="preserve"> PAGEREF _Toc7284 \h </w:instrText>
      </w:r>
      <w:r>
        <w:fldChar w:fldCharType="separate"/>
      </w:r>
      <w:r>
        <w:t>19</w:t>
      </w:r>
      <w:r>
        <w:fldChar w:fldCharType="end"/>
      </w:r>
      <w:r>
        <w:rPr>
          <w:rFonts w:asciiTheme="minorEastAsia" w:hAnsiTheme="minorEastAsia" w:eastAsiaTheme="minorEastAsia"/>
          <w:color w:val="auto"/>
          <w:u w:val="none"/>
        </w:rPr>
        <w:fldChar w:fldCharType="end"/>
      </w:r>
    </w:p>
    <w:p w14:paraId="015FCD11">
      <w:pPr>
        <w:pStyle w:val="16"/>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_Toc22301 </w:instrText>
      </w:r>
      <w:r>
        <w:rPr>
          <w:rFonts w:asciiTheme="minorEastAsia" w:hAnsiTheme="minorEastAsia" w:eastAsiaTheme="minorEastAsia"/>
        </w:rPr>
        <w:fldChar w:fldCharType="separate"/>
      </w:r>
      <w:r>
        <w:rPr>
          <w:rFonts w:hint="default"/>
        </w:rPr>
        <w:t xml:space="preserve">11. </w:t>
      </w:r>
      <w:r>
        <w:rPr>
          <w:rFonts w:hint="eastAsia"/>
        </w:rPr>
        <w:t>备品备件服务要求</w:t>
      </w:r>
      <w:r>
        <w:tab/>
      </w:r>
      <w:r>
        <w:fldChar w:fldCharType="begin"/>
      </w:r>
      <w:r>
        <w:instrText xml:space="preserve"> PAGEREF _Toc22301 \h </w:instrText>
      </w:r>
      <w:r>
        <w:fldChar w:fldCharType="separate"/>
      </w:r>
      <w:r>
        <w:t>20</w:t>
      </w:r>
      <w:r>
        <w:fldChar w:fldCharType="end"/>
      </w:r>
      <w:r>
        <w:rPr>
          <w:rFonts w:asciiTheme="minorEastAsia" w:hAnsiTheme="minorEastAsia" w:eastAsiaTheme="minorEastAsia"/>
          <w:color w:val="auto"/>
          <w:u w:val="none"/>
        </w:rPr>
        <w:fldChar w:fldCharType="end"/>
      </w:r>
    </w:p>
    <w:p w14:paraId="31032DC3">
      <w:pPr>
        <w:pStyle w:val="16"/>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_Toc6964 </w:instrText>
      </w:r>
      <w:r>
        <w:rPr>
          <w:rFonts w:asciiTheme="minorEastAsia" w:hAnsiTheme="minorEastAsia" w:eastAsiaTheme="minorEastAsia"/>
        </w:rPr>
        <w:fldChar w:fldCharType="separate"/>
      </w:r>
      <w:r>
        <w:rPr>
          <w:rFonts w:hint="default"/>
        </w:rPr>
        <w:t xml:space="preserve">12. </w:t>
      </w:r>
      <w:r>
        <w:rPr>
          <w:rFonts w:hint="eastAsia"/>
        </w:rPr>
        <w:t>人员要求</w:t>
      </w:r>
      <w:r>
        <w:tab/>
      </w:r>
      <w:r>
        <w:fldChar w:fldCharType="begin"/>
      </w:r>
      <w:r>
        <w:instrText xml:space="preserve"> PAGEREF _Toc6964 \h </w:instrText>
      </w:r>
      <w:r>
        <w:fldChar w:fldCharType="separate"/>
      </w:r>
      <w:r>
        <w:t>20</w:t>
      </w:r>
      <w:r>
        <w:fldChar w:fldCharType="end"/>
      </w:r>
      <w:r>
        <w:rPr>
          <w:rFonts w:asciiTheme="minorEastAsia" w:hAnsiTheme="minorEastAsia" w:eastAsiaTheme="minorEastAsia"/>
          <w:color w:val="auto"/>
          <w:u w:val="none"/>
        </w:rPr>
        <w:fldChar w:fldCharType="end"/>
      </w:r>
    </w:p>
    <w:p w14:paraId="6A1B3FF9">
      <w:pPr>
        <w:pStyle w:val="16"/>
        <w:tabs>
          <w:tab w:val="righ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_Toc301 </w:instrText>
      </w:r>
      <w:r>
        <w:rPr>
          <w:rFonts w:asciiTheme="minorEastAsia" w:hAnsiTheme="minorEastAsia" w:eastAsiaTheme="minorEastAsia"/>
        </w:rPr>
        <w:fldChar w:fldCharType="separate"/>
      </w:r>
      <w:r>
        <w:rPr>
          <w:rFonts w:hint="default"/>
        </w:rPr>
        <w:t xml:space="preserve">13. </w:t>
      </w:r>
      <w:r>
        <w:rPr>
          <w:rFonts w:hint="eastAsia"/>
        </w:rPr>
        <w:t>其他要求</w:t>
      </w:r>
      <w:r>
        <w:tab/>
      </w:r>
      <w:r>
        <w:fldChar w:fldCharType="begin"/>
      </w:r>
      <w:r>
        <w:instrText xml:space="preserve"> PAGEREF _Toc301 \h </w:instrText>
      </w:r>
      <w:r>
        <w:fldChar w:fldCharType="separate"/>
      </w:r>
      <w:r>
        <w:t>20</w:t>
      </w:r>
      <w:r>
        <w:fldChar w:fldCharType="end"/>
      </w:r>
      <w:r>
        <w:rPr>
          <w:rFonts w:asciiTheme="minorEastAsia" w:hAnsiTheme="minorEastAsia" w:eastAsiaTheme="minorEastAsia"/>
          <w:color w:val="auto"/>
          <w:u w:val="none"/>
        </w:rPr>
        <w:fldChar w:fldCharType="end"/>
      </w:r>
    </w:p>
    <w:p w14:paraId="73CEA254">
      <w:pPr>
        <w:widowControl/>
        <w:spacing w:line="360" w:lineRule="auto"/>
        <w:jc w:val="left"/>
        <w:rPr>
          <w:rFonts w:asciiTheme="minorEastAsia" w:hAnsiTheme="minorEastAsia" w:eastAsiaTheme="minorEastAsia"/>
          <w:color w:val="auto"/>
          <w:u w:val="none"/>
        </w:rPr>
      </w:pPr>
      <w:r>
        <w:rPr>
          <w:rFonts w:asciiTheme="minorEastAsia" w:hAnsiTheme="minorEastAsia" w:eastAsiaTheme="minorEastAsia"/>
          <w:color w:val="auto"/>
          <w:u w:val="none"/>
        </w:rPr>
        <w:fldChar w:fldCharType="end"/>
      </w:r>
    </w:p>
    <w:bookmarkEnd w:id="0"/>
    <w:bookmarkEnd w:id="1"/>
    <w:p w14:paraId="3A2BDC8F">
      <w:pPr>
        <w:pStyle w:val="2"/>
        <w:bidi w:val="0"/>
        <w:ind w:left="432" w:leftChars="0" w:hanging="432" w:firstLineChars="0"/>
      </w:pPr>
      <w:bookmarkStart w:id="2" w:name="_Toc422141844"/>
      <w:r>
        <w:rPr>
          <w:rFonts w:hint="eastAsia"/>
        </w:rPr>
        <w:br w:type="page"/>
      </w:r>
      <w:bookmarkStart w:id="3" w:name="_Toc23123"/>
      <w:bookmarkStart w:id="4" w:name="_Toc18424"/>
      <w:bookmarkStart w:id="5" w:name="_Toc192623320"/>
      <w:r>
        <w:rPr>
          <w:rFonts w:hint="eastAsia"/>
        </w:rPr>
        <w:t>总则</w:t>
      </w:r>
      <w:bookmarkEnd w:id="2"/>
      <w:bookmarkEnd w:id="3"/>
      <w:bookmarkEnd w:id="4"/>
      <w:bookmarkEnd w:id="5"/>
    </w:p>
    <w:p w14:paraId="63F8CC02">
      <w:pPr>
        <w:pStyle w:val="3"/>
        <w:bidi w:val="0"/>
        <w:ind w:left="575" w:leftChars="0" w:hanging="575" w:firstLineChars="0"/>
      </w:pPr>
      <w:bookmarkStart w:id="6" w:name="_Toc192623321"/>
      <w:bookmarkStart w:id="7" w:name="_Toc327540724"/>
      <w:bookmarkStart w:id="8" w:name="_Toc10008"/>
      <w:bookmarkStart w:id="9" w:name="_Toc191954119"/>
      <w:bookmarkStart w:id="10" w:name="_Toc71871486"/>
      <w:bookmarkStart w:id="11" w:name="_Toc422141845"/>
      <w:bookmarkStart w:id="12" w:name="_Toc15448"/>
      <w:bookmarkStart w:id="13" w:name="_Toc139335464"/>
      <w:bookmarkStart w:id="14" w:name="_Toc104893082"/>
      <w:r>
        <w:rPr>
          <w:rFonts w:hint="eastAsia"/>
        </w:rPr>
        <w:t>概述</w:t>
      </w:r>
      <w:bookmarkEnd w:id="6"/>
      <w:bookmarkEnd w:id="7"/>
      <w:bookmarkEnd w:id="8"/>
      <w:bookmarkEnd w:id="9"/>
      <w:bookmarkEnd w:id="10"/>
      <w:bookmarkEnd w:id="11"/>
      <w:bookmarkEnd w:id="12"/>
      <w:bookmarkEnd w:id="13"/>
      <w:bookmarkEnd w:id="14"/>
    </w:p>
    <w:p w14:paraId="6A798573">
      <w:pPr>
        <w:pStyle w:val="13"/>
        <w:spacing w:after="120" w:line="360" w:lineRule="auto"/>
        <w:ind w:firstLine="0" w:firstLineChars="0"/>
        <w:rPr>
          <w:rFonts w:asciiTheme="minorEastAsia" w:hAnsiTheme="minorEastAsia" w:eastAsiaTheme="minorEastAsia"/>
          <w:color w:val="auto"/>
          <w:sz w:val="24"/>
          <w:szCs w:val="24"/>
          <w:u w:val="none"/>
        </w:rPr>
      </w:pPr>
      <w:r>
        <w:rPr>
          <w:rFonts w:hint="eastAsia" w:asciiTheme="minorEastAsia" w:hAnsiTheme="minorEastAsia" w:eastAsiaTheme="minorEastAsia"/>
          <w:color w:val="auto"/>
          <w:sz w:val="24"/>
          <w:szCs w:val="24"/>
          <w:u w:val="none"/>
        </w:rPr>
        <w:t>1.1.1 本文件为中移湾区（广东）创新研究院有限公司（以下简称采购人）采购大功率光载射频放大拉远设备的技术规范书，应答方/公司（以下简称应答方）编写应答文件之用。</w:t>
      </w:r>
    </w:p>
    <w:p w14:paraId="1A706B42">
      <w:pPr>
        <w:pStyle w:val="13"/>
        <w:spacing w:after="120" w:line="360" w:lineRule="auto"/>
        <w:ind w:firstLine="0" w:firstLineChars="0"/>
        <w:rPr>
          <w:rFonts w:asciiTheme="minorEastAsia" w:hAnsiTheme="minorEastAsia" w:eastAsiaTheme="minorEastAsia"/>
          <w:color w:val="auto"/>
          <w:sz w:val="24"/>
          <w:szCs w:val="24"/>
          <w:u w:val="none"/>
        </w:rPr>
      </w:pPr>
      <w:r>
        <w:rPr>
          <w:rFonts w:hint="eastAsia" w:asciiTheme="minorEastAsia" w:hAnsiTheme="minorEastAsia" w:eastAsiaTheme="minorEastAsia"/>
          <w:color w:val="auto"/>
          <w:sz w:val="24"/>
          <w:szCs w:val="24"/>
          <w:u w:val="none"/>
        </w:rPr>
        <w:t>1.1.2 应答方中选后</w:t>
      </w:r>
      <w:r>
        <w:rPr>
          <w:rFonts w:asciiTheme="minorEastAsia" w:hAnsiTheme="minorEastAsia" w:eastAsiaTheme="minorEastAsia"/>
          <w:color w:val="auto"/>
          <w:sz w:val="24"/>
          <w:szCs w:val="24"/>
          <w:u w:val="none"/>
        </w:rPr>
        <w:t>所供应的设备</w:t>
      </w:r>
      <w:r>
        <w:rPr>
          <w:rFonts w:hint="eastAsia" w:asciiTheme="minorEastAsia" w:hAnsiTheme="minorEastAsia" w:eastAsiaTheme="minorEastAsia"/>
          <w:color w:val="auto"/>
          <w:sz w:val="24"/>
          <w:szCs w:val="24"/>
          <w:u w:val="none"/>
        </w:rPr>
        <w:t>及其服务的档次、级别、功能、性能，以及各项实际配置内容，应完全符合或高于本文件中的各项要求。</w:t>
      </w:r>
    </w:p>
    <w:p w14:paraId="766B9CD0">
      <w:pPr>
        <w:pStyle w:val="13"/>
        <w:spacing w:after="120" w:line="360" w:lineRule="auto"/>
        <w:ind w:firstLine="0" w:firstLineChars="0"/>
        <w:rPr>
          <w:rFonts w:asciiTheme="minorEastAsia" w:hAnsiTheme="minorEastAsia" w:eastAsiaTheme="minorEastAsia"/>
          <w:color w:val="auto"/>
          <w:sz w:val="24"/>
          <w:szCs w:val="24"/>
          <w:u w:val="none"/>
        </w:rPr>
      </w:pPr>
      <w:r>
        <w:rPr>
          <w:rFonts w:hint="eastAsia" w:asciiTheme="minorEastAsia" w:hAnsiTheme="minorEastAsia" w:eastAsiaTheme="minorEastAsia"/>
          <w:color w:val="auto"/>
          <w:sz w:val="24"/>
          <w:szCs w:val="24"/>
          <w:u w:val="none"/>
        </w:rPr>
        <w:t>1.1.3 本文件对于软件、硬件、培训、服务和环境等方面的要求，及其所涉及的费用均应包含在应答方的应答范围之内。如果应答方没有提供明确的报价，应被视为上述要求所需要的费用由应答方免费提供。</w:t>
      </w:r>
    </w:p>
    <w:p w14:paraId="41AA2E83">
      <w:pPr>
        <w:pStyle w:val="13"/>
        <w:spacing w:after="120" w:line="360" w:lineRule="auto"/>
        <w:ind w:firstLine="0" w:firstLineChars="0"/>
        <w:rPr>
          <w:rFonts w:asciiTheme="minorEastAsia" w:hAnsiTheme="minorEastAsia" w:eastAsiaTheme="minorEastAsia"/>
          <w:bCs/>
          <w:color w:val="auto"/>
          <w:sz w:val="24"/>
          <w:szCs w:val="24"/>
          <w:u w:val="none"/>
        </w:rPr>
      </w:pPr>
      <w:r>
        <w:rPr>
          <w:rFonts w:hint="eastAsia" w:asciiTheme="minorEastAsia" w:hAnsiTheme="minorEastAsia" w:eastAsiaTheme="minorEastAsia"/>
          <w:bCs/>
          <w:color w:val="auto"/>
          <w:sz w:val="24"/>
          <w:szCs w:val="24"/>
          <w:u w:val="none"/>
        </w:rPr>
        <w:t>1.1.4 应答方所提供的应答技术文件及其附件中，或应答技术文件与配置报价清单、应答商务文件之间，如出现应答不一致之处，在评标时将以最不利于应答方的应答为准，而在签定合同时将以最有利于采购人的应答为准。</w:t>
      </w:r>
    </w:p>
    <w:p w14:paraId="27F63450">
      <w:pPr>
        <w:pStyle w:val="13"/>
        <w:spacing w:after="120" w:line="360" w:lineRule="auto"/>
        <w:ind w:firstLine="0" w:firstLineChars="0"/>
        <w:rPr>
          <w:rFonts w:asciiTheme="minorEastAsia" w:hAnsiTheme="minorEastAsia" w:eastAsiaTheme="minorEastAsia"/>
          <w:color w:val="auto"/>
          <w:sz w:val="24"/>
          <w:szCs w:val="24"/>
          <w:u w:val="none"/>
        </w:rPr>
      </w:pPr>
      <w:r>
        <w:rPr>
          <w:rFonts w:hint="eastAsia" w:asciiTheme="minorEastAsia" w:hAnsiTheme="minorEastAsia" w:eastAsiaTheme="minorEastAsia"/>
          <w:color w:val="auto"/>
          <w:sz w:val="24"/>
          <w:szCs w:val="24"/>
          <w:u w:val="none"/>
        </w:rPr>
        <w:t>1.1.5 采购人保留对本文件的解释和修改权。</w:t>
      </w:r>
    </w:p>
    <w:p w14:paraId="1DDE079D">
      <w:pPr>
        <w:pStyle w:val="3"/>
        <w:bidi w:val="0"/>
        <w:ind w:left="575" w:leftChars="0" w:hanging="575" w:firstLineChars="0"/>
      </w:pPr>
      <w:bookmarkStart w:id="15" w:name="_Toc191954121"/>
      <w:bookmarkStart w:id="16" w:name="_Toc18704"/>
      <w:bookmarkStart w:id="17" w:name="_Toc422141846"/>
      <w:bookmarkStart w:id="18" w:name="_Toc11662"/>
      <w:bookmarkStart w:id="19" w:name="_Toc192623322"/>
      <w:bookmarkStart w:id="20" w:name="_Toc327540726"/>
      <w:r>
        <w:rPr>
          <w:rFonts w:hint="eastAsia"/>
        </w:rPr>
        <w:t>技术规范书应答要求</w:t>
      </w:r>
      <w:bookmarkEnd w:id="15"/>
      <w:bookmarkEnd w:id="16"/>
      <w:bookmarkEnd w:id="17"/>
      <w:bookmarkEnd w:id="18"/>
      <w:bookmarkEnd w:id="19"/>
      <w:bookmarkEnd w:id="20"/>
    </w:p>
    <w:p w14:paraId="7B0605FB">
      <w:pPr>
        <w:pStyle w:val="13"/>
        <w:spacing w:after="120" w:line="360" w:lineRule="auto"/>
        <w:ind w:firstLine="480"/>
        <w:rPr>
          <w:rFonts w:asciiTheme="minorEastAsia" w:hAnsiTheme="minorEastAsia" w:eastAsiaTheme="minorEastAsia"/>
          <w:color w:val="auto"/>
          <w:sz w:val="24"/>
          <w:szCs w:val="24"/>
          <w:u w:val="none"/>
        </w:rPr>
      </w:pPr>
      <w:r>
        <w:rPr>
          <w:rFonts w:hint="eastAsia" w:asciiTheme="minorEastAsia" w:hAnsiTheme="minorEastAsia" w:eastAsiaTheme="minorEastAsia"/>
          <w:color w:val="auto"/>
          <w:sz w:val="24"/>
          <w:szCs w:val="24"/>
          <w:u w:val="none"/>
        </w:rPr>
        <w:t>应答方应根据本项目的要求，制定适合本项目的方案建议书，主要考察以下几方面内容:</w:t>
      </w:r>
    </w:p>
    <w:p w14:paraId="5639A5AA">
      <w:pPr>
        <w:ind w:left="480" w:leftChars="200"/>
        <w:rPr>
          <w:rFonts w:asciiTheme="minorEastAsia" w:hAnsiTheme="minorEastAsia" w:eastAsiaTheme="minorEastAsia"/>
          <w:color w:val="auto"/>
          <w:kern w:val="0"/>
          <w:u w:val="none"/>
        </w:rPr>
      </w:pPr>
      <w:r>
        <w:rPr>
          <w:rFonts w:hint="eastAsia" w:asciiTheme="minorEastAsia" w:hAnsiTheme="minorEastAsia" w:eastAsiaTheme="minorEastAsia"/>
          <w:color w:val="auto"/>
          <w:kern w:val="0"/>
          <w:u w:val="none"/>
        </w:rPr>
        <w:t>1、对采购方案的认识</w:t>
      </w:r>
    </w:p>
    <w:p w14:paraId="14A1A21E">
      <w:pPr>
        <w:ind w:left="480" w:leftChars="200"/>
        <w:rPr>
          <w:rFonts w:asciiTheme="minorEastAsia" w:hAnsiTheme="minorEastAsia" w:eastAsiaTheme="minorEastAsia"/>
          <w:color w:val="auto"/>
          <w:kern w:val="0"/>
          <w:u w:val="none"/>
        </w:rPr>
      </w:pPr>
      <w:r>
        <w:rPr>
          <w:rFonts w:hint="eastAsia" w:asciiTheme="minorEastAsia" w:hAnsiTheme="minorEastAsia" w:eastAsiaTheme="minorEastAsia"/>
          <w:color w:val="auto"/>
          <w:kern w:val="0"/>
          <w:u w:val="none"/>
        </w:rPr>
        <w:t>2、代工技术能力</w:t>
      </w:r>
    </w:p>
    <w:p w14:paraId="0D0F4704">
      <w:pPr>
        <w:ind w:left="480" w:leftChars="200"/>
        <w:rPr>
          <w:rFonts w:asciiTheme="minorEastAsia" w:hAnsiTheme="minorEastAsia" w:eastAsiaTheme="minorEastAsia"/>
          <w:color w:val="auto"/>
          <w:kern w:val="0"/>
          <w:u w:val="none"/>
        </w:rPr>
      </w:pPr>
      <w:r>
        <w:rPr>
          <w:rFonts w:asciiTheme="minorEastAsia" w:hAnsiTheme="minorEastAsia" w:eastAsiaTheme="minorEastAsia"/>
          <w:color w:val="auto"/>
          <w:kern w:val="0"/>
          <w:u w:val="none"/>
        </w:rPr>
        <w:t>3</w:t>
      </w:r>
      <w:r>
        <w:rPr>
          <w:rFonts w:hint="eastAsia" w:asciiTheme="minorEastAsia" w:hAnsiTheme="minorEastAsia" w:eastAsiaTheme="minorEastAsia"/>
          <w:color w:val="auto"/>
          <w:kern w:val="0"/>
          <w:u w:val="none"/>
        </w:rPr>
        <w:t>、生产管理</w:t>
      </w:r>
    </w:p>
    <w:p w14:paraId="1765DFBE">
      <w:pPr>
        <w:ind w:left="480" w:leftChars="200"/>
        <w:rPr>
          <w:rFonts w:asciiTheme="minorEastAsia" w:hAnsiTheme="minorEastAsia" w:eastAsiaTheme="minorEastAsia"/>
          <w:color w:val="auto"/>
          <w:kern w:val="0"/>
          <w:u w:val="none"/>
        </w:rPr>
      </w:pPr>
      <w:r>
        <w:rPr>
          <w:rFonts w:asciiTheme="minorEastAsia" w:hAnsiTheme="minorEastAsia" w:eastAsiaTheme="minorEastAsia"/>
          <w:color w:val="auto"/>
          <w:kern w:val="0"/>
          <w:u w:val="none"/>
        </w:rPr>
        <w:t>4</w:t>
      </w:r>
      <w:r>
        <w:rPr>
          <w:rFonts w:hint="eastAsia" w:asciiTheme="minorEastAsia" w:hAnsiTheme="minorEastAsia" w:eastAsiaTheme="minorEastAsia"/>
          <w:color w:val="auto"/>
          <w:kern w:val="0"/>
          <w:u w:val="none"/>
        </w:rPr>
        <w:t>、质量控制</w:t>
      </w:r>
    </w:p>
    <w:p w14:paraId="1D117B50">
      <w:pPr>
        <w:ind w:left="480" w:leftChars="200"/>
        <w:rPr>
          <w:rFonts w:asciiTheme="minorEastAsia" w:hAnsiTheme="minorEastAsia" w:eastAsiaTheme="minorEastAsia"/>
          <w:color w:val="auto"/>
          <w:kern w:val="0"/>
          <w:u w:val="none"/>
        </w:rPr>
      </w:pPr>
      <w:r>
        <w:rPr>
          <w:rFonts w:asciiTheme="minorEastAsia" w:hAnsiTheme="minorEastAsia" w:eastAsiaTheme="minorEastAsia"/>
          <w:color w:val="auto"/>
          <w:kern w:val="0"/>
          <w:u w:val="none"/>
        </w:rPr>
        <w:t>5</w:t>
      </w:r>
      <w:r>
        <w:rPr>
          <w:rFonts w:hint="eastAsia" w:asciiTheme="minorEastAsia" w:hAnsiTheme="minorEastAsia" w:eastAsiaTheme="minorEastAsia"/>
          <w:color w:val="auto"/>
          <w:kern w:val="0"/>
          <w:u w:val="none"/>
        </w:rPr>
        <w:t>、服务管控</w:t>
      </w:r>
    </w:p>
    <w:p w14:paraId="64C82244">
      <w:pPr>
        <w:ind w:left="480" w:leftChars="200"/>
        <w:rPr>
          <w:rFonts w:asciiTheme="minorEastAsia" w:hAnsiTheme="minorEastAsia" w:eastAsiaTheme="minorEastAsia"/>
          <w:color w:val="auto"/>
          <w:kern w:val="0"/>
          <w:u w:val="none"/>
        </w:rPr>
      </w:pPr>
      <w:r>
        <w:rPr>
          <w:rFonts w:asciiTheme="minorEastAsia" w:hAnsiTheme="minorEastAsia" w:eastAsiaTheme="minorEastAsia"/>
          <w:color w:val="auto"/>
          <w:kern w:val="0"/>
          <w:u w:val="none"/>
        </w:rPr>
        <w:t>6</w:t>
      </w:r>
      <w:r>
        <w:rPr>
          <w:rFonts w:hint="eastAsia" w:asciiTheme="minorEastAsia" w:hAnsiTheme="minorEastAsia" w:eastAsiaTheme="minorEastAsia"/>
          <w:color w:val="auto"/>
          <w:kern w:val="0"/>
          <w:u w:val="none"/>
        </w:rPr>
        <w:t>、运输方案</w:t>
      </w:r>
    </w:p>
    <w:p w14:paraId="763E2B01">
      <w:pPr>
        <w:ind w:left="480" w:leftChars="200"/>
        <w:rPr>
          <w:rFonts w:asciiTheme="minorEastAsia" w:hAnsiTheme="minorEastAsia" w:eastAsiaTheme="minorEastAsia"/>
          <w:color w:val="auto"/>
          <w:kern w:val="0"/>
          <w:u w:val="none"/>
        </w:rPr>
      </w:pPr>
      <w:r>
        <w:rPr>
          <w:rFonts w:asciiTheme="minorEastAsia" w:hAnsiTheme="minorEastAsia" w:eastAsiaTheme="minorEastAsia"/>
          <w:color w:val="auto"/>
          <w:kern w:val="0"/>
          <w:u w:val="none"/>
        </w:rPr>
        <w:t>7</w:t>
      </w:r>
      <w:r>
        <w:rPr>
          <w:rFonts w:hint="eastAsia" w:asciiTheme="minorEastAsia" w:hAnsiTheme="minorEastAsia" w:eastAsiaTheme="minorEastAsia"/>
          <w:color w:val="auto"/>
          <w:kern w:val="0"/>
          <w:u w:val="none"/>
        </w:rPr>
        <w:t>、安装督导服务方案</w:t>
      </w:r>
    </w:p>
    <w:p w14:paraId="1895835A">
      <w:pPr>
        <w:ind w:left="480" w:leftChars="200"/>
        <w:rPr>
          <w:rFonts w:asciiTheme="minorEastAsia" w:hAnsiTheme="minorEastAsia" w:eastAsiaTheme="minorEastAsia"/>
          <w:color w:val="auto"/>
          <w:kern w:val="0"/>
          <w:u w:val="none"/>
        </w:rPr>
      </w:pPr>
      <w:r>
        <w:rPr>
          <w:rFonts w:asciiTheme="minorEastAsia" w:hAnsiTheme="minorEastAsia" w:eastAsiaTheme="minorEastAsia"/>
          <w:color w:val="auto"/>
          <w:kern w:val="0"/>
          <w:u w:val="none"/>
        </w:rPr>
        <w:t>8</w:t>
      </w:r>
      <w:r>
        <w:rPr>
          <w:rFonts w:hint="eastAsia" w:asciiTheme="minorEastAsia" w:hAnsiTheme="minorEastAsia" w:eastAsiaTheme="minorEastAsia"/>
          <w:color w:val="auto"/>
          <w:kern w:val="0"/>
          <w:u w:val="none"/>
        </w:rPr>
        <w:t>、售后服务方案</w:t>
      </w:r>
    </w:p>
    <w:p w14:paraId="352C4C1A">
      <w:pPr>
        <w:ind w:left="480" w:leftChars="200"/>
        <w:rPr>
          <w:rFonts w:asciiTheme="minorEastAsia" w:hAnsiTheme="minorEastAsia" w:eastAsiaTheme="minorEastAsia"/>
          <w:color w:val="auto"/>
          <w:kern w:val="0"/>
          <w:u w:val="none"/>
        </w:rPr>
      </w:pPr>
      <w:r>
        <w:rPr>
          <w:rFonts w:asciiTheme="minorEastAsia" w:hAnsiTheme="minorEastAsia" w:eastAsiaTheme="minorEastAsia"/>
          <w:color w:val="auto"/>
          <w:kern w:val="0"/>
          <w:u w:val="none"/>
        </w:rPr>
        <w:t>9</w:t>
      </w:r>
      <w:r>
        <w:rPr>
          <w:rFonts w:hint="eastAsia" w:asciiTheme="minorEastAsia" w:hAnsiTheme="minorEastAsia" w:eastAsiaTheme="minorEastAsia"/>
          <w:color w:val="auto"/>
          <w:kern w:val="0"/>
          <w:u w:val="none"/>
        </w:rPr>
        <w:t>、服务承诺</w:t>
      </w:r>
    </w:p>
    <w:p w14:paraId="3FBA1EA0">
      <w:pPr>
        <w:ind w:left="480" w:leftChars="200"/>
        <w:rPr>
          <w:rFonts w:asciiTheme="minorEastAsia" w:hAnsiTheme="minorEastAsia" w:eastAsiaTheme="minorEastAsia"/>
          <w:color w:val="auto"/>
          <w:u w:val="none"/>
        </w:rPr>
      </w:pPr>
    </w:p>
    <w:p w14:paraId="1DDC6C11">
      <w:pPr>
        <w:ind w:left="480" w:leftChars="200"/>
        <w:rPr>
          <w:rFonts w:asciiTheme="minorEastAsia" w:hAnsiTheme="minorEastAsia" w:eastAsiaTheme="minorEastAsia"/>
          <w:color w:val="auto"/>
          <w:kern w:val="0"/>
          <w:u w:val="none"/>
        </w:rPr>
      </w:pPr>
      <w:r>
        <w:rPr>
          <w:rFonts w:hint="eastAsia" w:asciiTheme="minorEastAsia" w:hAnsiTheme="minorEastAsia" w:eastAsiaTheme="minorEastAsia"/>
          <w:color w:val="auto"/>
          <w:kern w:val="0"/>
          <w:u w:val="none"/>
        </w:rPr>
        <w:t>注：应答方根据项目实际需要编写，可以根据实际情况增加内容，但不得擅自减少有关内容，所有不完整的应答将可能导致评审委员会作出不利于该应答方的评审。</w:t>
      </w:r>
    </w:p>
    <w:p w14:paraId="584EAA46">
      <w:pPr>
        <w:ind w:left="480" w:leftChars="200"/>
        <w:rPr>
          <w:rFonts w:asciiTheme="minorEastAsia" w:hAnsiTheme="minorEastAsia" w:eastAsiaTheme="minorEastAsia"/>
          <w:color w:val="auto"/>
          <w:kern w:val="0"/>
          <w:u w:val="none"/>
        </w:rPr>
      </w:pPr>
      <w:r>
        <w:rPr>
          <w:rFonts w:hint="eastAsia" w:asciiTheme="minorEastAsia" w:hAnsiTheme="minorEastAsia" w:eastAsiaTheme="minorEastAsia"/>
          <w:color w:val="auto"/>
          <w:kern w:val="0"/>
          <w:u w:val="none"/>
        </w:rPr>
        <w:t>格式自拟！</w:t>
      </w:r>
    </w:p>
    <w:p w14:paraId="4440D4C8">
      <w:pPr>
        <w:pStyle w:val="2"/>
        <w:bidi w:val="0"/>
        <w:ind w:left="432" w:leftChars="0" w:hanging="432" w:firstLineChars="0"/>
      </w:pPr>
      <w:bookmarkStart w:id="21" w:name="_Toc192623323"/>
      <w:bookmarkStart w:id="22" w:name="_Toc26694"/>
      <w:bookmarkStart w:id="23" w:name="_Toc24077"/>
      <w:r>
        <w:rPr>
          <w:rFonts w:hint="eastAsia"/>
        </w:rPr>
        <w:t>应答方工作内容</w:t>
      </w:r>
      <w:bookmarkEnd w:id="21"/>
      <w:bookmarkEnd w:id="22"/>
      <w:bookmarkEnd w:id="23"/>
    </w:p>
    <w:p w14:paraId="0FB70981">
      <w:pPr>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根据采购人的技术</w:t>
      </w:r>
      <w:r>
        <w:rPr>
          <w:rFonts w:hint="eastAsia" w:asciiTheme="minorEastAsia" w:hAnsiTheme="minorEastAsia" w:eastAsiaTheme="minorEastAsia"/>
          <w:color w:val="auto"/>
          <w:u w:val="none"/>
          <w:lang w:val="en-US" w:eastAsia="zh-CN"/>
        </w:rPr>
        <w:t>要求</w:t>
      </w:r>
      <w:r>
        <w:rPr>
          <w:rFonts w:hint="eastAsia" w:asciiTheme="minorEastAsia" w:hAnsiTheme="minorEastAsia" w:eastAsiaTheme="minorEastAsia"/>
          <w:color w:val="auto"/>
          <w:u w:val="none"/>
        </w:rPr>
        <w:t>及生产要求，应答方提供如下服务：</w:t>
      </w:r>
    </w:p>
    <w:p w14:paraId="6CE8C5D1">
      <w:pPr>
        <w:pStyle w:val="21"/>
        <w:numPr>
          <w:ilvl w:val="0"/>
          <w:numId w:val="2"/>
        </w:numPr>
        <w:spacing w:line="360" w:lineRule="auto"/>
        <w:rPr>
          <w:rFonts w:asciiTheme="minorEastAsia" w:hAnsiTheme="minorEastAsia" w:eastAsiaTheme="minorEastAsia"/>
          <w:color w:val="auto"/>
          <w:szCs w:val="24"/>
          <w:u w:val="none"/>
        </w:rPr>
      </w:pPr>
      <w:r>
        <w:rPr>
          <w:rFonts w:hint="eastAsia" w:asciiTheme="minorEastAsia" w:hAnsiTheme="minorEastAsia" w:eastAsiaTheme="minorEastAsia"/>
          <w:color w:val="auto"/>
          <w:szCs w:val="24"/>
          <w:u w:val="none"/>
        </w:rPr>
        <w:t>代工产品的物料和</w:t>
      </w:r>
      <w:r>
        <w:rPr>
          <w:rFonts w:hint="eastAsia" w:asciiTheme="minorEastAsia" w:hAnsiTheme="minorEastAsia" w:eastAsiaTheme="minorEastAsia"/>
          <w:color w:val="auto"/>
          <w:szCs w:val="21"/>
          <w:u w:val="none"/>
        </w:rPr>
        <w:t>辅材的采购、</w:t>
      </w:r>
      <w:r>
        <w:rPr>
          <w:rFonts w:hint="eastAsia" w:asciiTheme="minorEastAsia" w:hAnsiTheme="minorEastAsia" w:eastAsiaTheme="minorEastAsia"/>
          <w:color w:val="auto"/>
          <w:szCs w:val="24"/>
          <w:u w:val="none"/>
        </w:rPr>
        <w:t>生产和组装；</w:t>
      </w:r>
      <w:r>
        <w:rPr>
          <w:rFonts w:asciiTheme="minorEastAsia" w:hAnsiTheme="minorEastAsia" w:eastAsiaTheme="minorEastAsia"/>
          <w:color w:val="auto"/>
          <w:szCs w:val="24"/>
          <w:u w:val="none"/>
        </w:rPr>
        <w:t xml:space="preserve"> </w:t>
      </w:r>
    </w:p>
    <w:p w14:paraId="164A0D86">
      <w:pPr>
        <w:pStyle w:val="21"/>
        <w:numPr>
          <w:ilvl w:val="0"/>
          <w:numId w:val="2"/>
        </w:numPr>
        <w:spacing w:line="360" w:lineRule="auto"/>
        <w:rPr>
          <w:rFonts w:asciiTheme="minorEastAsia" w:hAnsiTheme="minorEastAsia" w:eastAsiaTheme="minorEastAsia"/>
          <w:color w:val="auto"/>
          <w:szCs w:val="24"/>
          <w:u w:val="none"/>
        </w:rPr>
      </w:pPr>
      <w:r>
        <w:rPr>
          <w:rFonts w:hint="eastAsia" w:asciiTheme="minorEastAsia" w:hAnsiTheme="minorEastAsia" w:eastAsiaTheme="minorEastAsia"/>
          <w:color w:val="auto"/>
          <w:szCs w:val="24"/>
          <w:u w:val="none"/>
        </w:rPr>
        <w:t>物料采购及管理，采购人参与并最终决定关键物料的选择；</w:t>
      </w:r>
    </w:p>
    <w:p w14:paraId="5C716227">
      <w:pPr>
        <w:pStyle w:val="21"/>
        <w:numPr>
          <w:ilvl w:val="0"/>
          <w:numId w:val="2"/>
        </w:numPr>
        <w:spacing w:line="360" w:lineRule="auto"/>
        <w:rPr>
          <w:rFonts w:asciiTheme="minorEastAsia" w:hAnsiTheme="minorEastAsia" w:eastAsiaTheme="minorEastAsia"/>
          <w:color w:val="auto"/>
          <w:szCs w:val="24"/>
          <w:u w:val="none"/>
        </w:rPr>
      </w:pPr>
      <w:r>
        <w:rPr>
          <w:rFonts w:hint="eastAsia" w:asciiTheme="minorEastAsia" w:hAnsiTheme="minorEastAsia" w:eastAsiaTheme="minorEastAsia"/>
          <w:color w:val="auto"/>
          <w:szCs w:val="24"/>
          <w:u w:val="none"/>
        </w:rPr>
        <w:t>设备调试支持服务；</w:t>
      </w:r>
    </w:p>
    <w:p w14:paraId="4C86CC71">
      <w:pPr>
        <w:pStyle w:val="21"/>
        <w:numPr>
          <w:ilvl w:val="0"/>
          <w:numId w:val="2"/>
        </w:numPr>
        <w:spacing w:line="360" w:lineRule="auto"/>
        <w:rPr>
          <w:rFonts w:asciiTheme="minorEastAsia" w:hAnsiTheme="minorEastAsia" w:eastAsiaTheme="minorEastAsia"/>
          <w:color w:val="auto"/>
          <w:szCs w:val="24"/>
          <w:u w:val="none"/>
        </w:rPr>
      </w:pPr>
      <w:r>
        <w:rPr>
          <w:rFonts w:hint="eastAsia" w:asciiTheme="minorEastAsia" w:hAnsiTheme="minorEastAsia" w:eastAsiaTheme="minorEastAsia"/>
          <w:color w:val="auto"/>
          <w:szCs w:val="24"/>
          <w:u w:val="none"/>
        </w:rPr>
        <w:t>售后支持与技术服务；</w:t>
      </w:r>
    </w:p>
    <w:p w14:paraId="4BFEAF51">
      <w:pPr>
        <w:pStyle w:val="21"/>
        <w:numPr>
          <w:ilvl w:val="0"/>
          <w:numId w:val="2"/>
        </w:numPr>
        <w:spacing w:line="360" w:lineRule="auto"/>
        <w:rPr>
          <w:rFonts w:asciiTheme="minorEastAsia" w:hAnsiTheme="minorEastAsia" w:eastAsiaTheme="minorEastAsia"/>
          <w:color w:val="auto"/>
          <w:szCs w:val="24"/>
          <w:u w:val="none"/>
        </w:rPr>
      </w:pPr>
      <w:r>
        <w:rPr>
          <w:rFonts w:hint="eastAsia" w:asciiTheme="minorEastAsia" w:hAnsiTheme="minorEastAsia" w:eastAsiaTheme="minorEastAsia"/>
          <w:color w:val="auto"/>
          <w:szCs w:val="24"/>
          <w:u w:val="none"/>
        </w:rPr>
        <w:t>保证产品质量、安全、培训及设备升级。</w:t>
      </w:r>
    </w:p>
    <w:p w14:paraId="2E2DA6B6">
      <w:pPr>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根据采购人的技术</w:t>
      </w:r>
      <w:r>
        <w:rPr>
          <w:rFonts w:hint="eastAsia" w:asciiTheme="minorEastAsia" w:hAnsiTheme="minorEastAsia" w:eastAsiaTheme="minorEastAsia"/>
          <w:color w:val="auto"/>
          <w:u w:val="none"/>
          <w:lang w:val="en-US" w:eastAsia="zh-CN"/>
        </w:rPr>
        <w:t>要求</w:t>
      </w:r>
      <w:r>
        <w:rPr>
          <w:rFonts w:hint="eastAsia" w:asciiTheme="minorEastAsia" w:hAnsiTheme="minorEastAsia" w:eastAsiaTheme="minorEastAsia"/>
          <w:color w:val="auto"/>
          <w:u w:val="none"/>
        </w:rPr>
        <w:t>及生产要求，应答方</w:t>
      </w:r>
      <w:r>
        <w:rPr>
          <w:rFonts w:hint="eastAsia" w:asciiTheme="minorEastAsia" w:hAnsiTheme="minorEastAsia" w:eastAsiaTheme="minorEastAsia"/>
          <w:color w:val="auto"/>
          <w:u w:val="none"/>
          <w:lang w:val="en-US" w:eastAsia="zh-CN"/>
        </w:rPr>
        <w:t>具备以下产品模块的代工能力（但不限于以下内容），具体需求如下</w:t>
      </w:r>
      <w:r>
        <w:rPr>
          <w:rFonts w:hint="eastAsia" w:asciiTheme="minorEastAsia" w:hAnsiTheme="minorEastAsia" w:eastAsiaTheme="minorEastAsia"/>
          <w:color w:val="auto"/>
          <w:u w:val="none"/>
        </w:rPr>
        <w:t>：</w:t>
      </w:r>
    </w:p>
    <w:p w14:paraId="70327BEC">
      <w:pPr>
        <w:pStyle w:val="21"/>
        <w:numPr>
          <w:ilvl w:val="-1"/>
          <w:numId w:val="0"/>
        </w:numPr>
        <w:spacing w:line="360" w:lineRule="auto"/>
        <w:ind w:left="426" w:firstLine="0"/>
        <w:rPr>
          <w:rFonts w:hint="eastAsia" w:asciiTheme="minorEastAsia" w:hAnsiTheme="minorEastAsia" w:eastAsiaTheme="minorEastAsia"/>
          <w:color w:val="auto"/>
          <w:szCs w:val="24"/>
          <w:u w:val="none"/>
          <w:lang w:eastAsia="zh-CN"/>
        </w:rPr>
      </w:pPr>
      <w:r>
        <w:rPr>
          <w:rFonts w:hint="eastAsia" w:asciiTheme="minorEastAsia" w:hAnsiTheme="minorEastAsia" w:eastAsiaTheme="minorEastAsia"/>
          <w:color w:val="auto"/>
          <w:szCs w:val="24"/>
          <w:u w:val="none"/>
          <w:lang w:val="en-US" w:eastAsia="zh-CN"/>
        </w:rPr>
        <w:t>2.6GHz+1.8GHz大功率客户端</w:t>
      </w:r>
      <w:r>
        <w:rPr>
          <w:rFonts w:hint="eastAsia" w:asciiTheme="minorEastAsia" w:hAnsiTheme="minorEastAsia" w:eastAsiaTheme="minorEastAsia"/>
          <w:color w:val="auto"/>
          <w:szCs w:val="24"/>
          <w:u w:val="none"/>
          <w:lang w:eastAsia="zh-CN"/>
        </w:rPr>
        <w:t>：</w:t>
      </w:r>
    </w:p>
    <w:tbl>
      <w:tblPr>
        <w:tblStyle w:val="18"/>
        <w:tblW w:w="86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877"/>
        <w:gridCol w:w="1914"/>
        <w:gridCol w:w="2827"/>
      </w:tblGrid>
      <w:tr w14:paraId="3687F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387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788CB30C">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代工模块名称</w:t>
            </w:r>
          </w:p>
        </w:tc>
        <w:tc>
          <w:tcPr>
            <w:tcW w:w="1914"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0D935835">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单位</w:t>
            </w:r>
          </w:p>
        </w:tc>
        <w:tc>
          <w:tcPr>
            <w:tcW w:w="282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3CC0A2D9">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数量</w:t>
            </w:r>
          </w:p>
        </w:tc>
      </w:tr>
      <w:tr w14:paraId="6AD64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114F7C">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射频模块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467D7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F761A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290D9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7F203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监控模块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58E4A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4254F5">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596CF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BA95E3">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整机结构</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5D9198">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CEE1C3">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41740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98775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电源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836E3B">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027B2E">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055DE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510D06">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光模块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31DFBE">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7DFD0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1BCC9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D19B8C">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配套辅材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6F476E">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1EF25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bl>
    <w:p w14:paraId="199D9959">
      <w:pPr>
        <w:pStyle w:val="21"/>
        <w:numPr>
          <w:ilvl w:val="-1"/>
          <w:numId w:val="0"/>
        </w:numPr>
        <w:spacing w:line="360" w:lineRule="auto"/>
        <w:ind w:left="426" w:firstLine="0"/>
        <w:rPr>
          <w:rFonts w:hint="eastAsia" w:asciiTheme="minorEastAsia" w:hAnsiTheme="minorEastAsia" w:eastAsiaTheme="minorEastAsia"/>
          <w:color w:val="auto"/>
          <w:szCs w:val="24"/>
          <w:u w:val="none"/>
          <w:lang w:val="en-US" w:eastAsia="zh-CN"/>
        </w:rPr>
      </w:pPr>
      <w:bookmarkStart w:id="24" w:name="_Toc20609"/>
      <w:bookmarkStart w:id="25" w:name="_Toc192623324"/>
      <w:r>
        <w:rPr>
          <w:rFonts w:hint="eastAsia" w:asciiTheme="minorEastAsia" w:hAnsiTheme="minorEastAsia" w:eastAsiaTheme="minorEastAsia"/>
          <w:color w:val="auto"/>
          <w:szCs w:val="24"/>
          <w:u w:val="none"/>
          <w:lang w:val="en-US" w:eastAsia="zh-CN"/>
        </w:rPr>
        <w:t>700MHz+900MHz室外型机房端；</w:t>
      </w:r>
    </w:p>
    <w:tbl>
      <w:tblPr>
        <w:tblStyle w:val="18"/>
        <w:tblW w:w="86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877"/>
        <w:gridCol w:w="1914"/>
        <w:gridCol w:w="2827"/>
      </w:tblGrid>
      <w:tr w14:paraId="4D738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387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069AFFC9">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代工模块名称</w:t>
            </w:r>
          </w:p>
        </w:tc>
        <w:tc>
          <w:tcPr>
            <w:tcW w:w="1914"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4C074563">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单位</w:t>
            </w:r>
          </w:p>
        </w:tc>
        <w:tc>
          <w:tcPr>
            <w:tcW w:w="282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105DDA56">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数量</w:t>
            </w:r>
          </w:p>
        </w:tc>
      </w:tr>
      <w:tr w14:paraId="583DE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E0CBB4">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射频模块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8E8755">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811279">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034A2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7287D9">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监控模块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467893">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C81452">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0AED7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29256E">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整机结构</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9A5AB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959D9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0DFF2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A0611B">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电源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556EF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56FFA1">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10905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C6AEE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光模块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EE22BB">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3E4C32">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128D2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7BE618">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配套辅材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2F4FE0">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38DD1C">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bl>
    <w:p w14:paraId="08FE3B67">
      <w:pPr>
        <w:pStyle w:val="21"/>
        <w:numPr>
          <w:ilvl w:val="-1"/>
          <w:numId w:val="0"/>
        </w:numPr>
        <w:spacing w:line="360" w:lineRule="auto"/>
        <w:ind w:left="426" w:firstLine="0"/>
        <w:rPr>
          <w:rFonts w:hint="eastAsia" w:asciiTheme="minorEastAsia" w:hAnsiTheme="minorEastAsia" w:eastAsiaTheme="minorEastAsia"/>
          <w:color w:val="auto"/>
          <w:szCs w:val="24"/>
          <w:u w:val="none"/>
          <w:lang w:val="en-US" w:eastAsia="zh-CN"/>
        </w:rPr>
      </w:pPr>
      <w:r>
        <w:rPr>
          <w:rFonts w:hint="eastAsia" w:asciiTheme="minorEastAsia" w:hAnsiTheme="minorEastAsia" w:eastAsiaTheme="minorEastAsia"/>
          <w:color w:val="auto"/>
          <w:szCs w:val="24"/>
          <w:u w:val="none"/>
          <w:lang w:val="en-US" w:eastAsia="zh-CN"/>
        </w:rPr>
        <w:t>700MHz+900MHz室内型机房端；</w:t>
      </w:r>
    </w:p>
    <w:tbl>
      <w:tblPr>
        <w:tblStyle w:val="18"/>
        <w:tblW w:w="86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877"/>
        <w:gridCol w:w="1914"/>
        <w:gridCol w:w="2827"/>
      </w:tblGrid>
      <w:tr w14:paraId="16972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387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6416D3BA">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代工模块名称</w:t>
            </w:r>
          </w:p>
        </w:tc>
        <w:tc>
          <w:tcPr>
            <w:tcW w:w="1914"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13BD2D51">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单位</w:t>
            </w:r>
          </w:p>
        </w:tc>
        <w:tc>
          <w:tcPr>
            <w:tcW w:w="282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4BF9D58F">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数量</w:t>
            </w:r>
          </w:p>
        </w:tc>
      </w:tr>
      <w:tr w14:paraId="7F706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C36B95">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射频模块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6C19B2">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66BD69">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7687A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0EC035">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监控模块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E97FFE">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B80C98">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73BCC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369748">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整机结构</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BA981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80DF83">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4AA44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79BBC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电源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A3910B">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943321">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332B8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B560C9">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光模块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1CF9F0">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A52AD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79FB0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F97BEE">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配套辅材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E8A2C4">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322CDB">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bl>
    <w:p w14:paraId="59F5F879">
      <w:pPr>
        <w:pStyle w:val="21"/>
        <w:numPr>
          <w:ilvl w:val="-1"/>
          <w:numId w:val="0"/>
        </w:numPr>
        <w:spacing w:line="360" w:lineRule="auto"/>
        <w:ind w:left="426" w:firstLine="0"/>
        <w:rPr>
          <w:rFonts w:hint="eastAsia" w:asciiTheme="minorEastAsia" w:hAnsiTheme="minorEastAsia" w:eastAsiaTheme="minorEastAsia"/>
          <w:color w:val="auto"/>
          <w:szCs w:val="24"/>
          <w:u w:val="none"/>
          <w:lang w:val="en-US" w:eastAsia="zh-CN"/>
        </w:rPr>
      </w:pPr>
      <w:r>
        <w:rPr>
          <w:rFonts w:hint="eastAsia" w:asciiTheme="minorEastAsia" w:hAnsiTheme="minorEastAsia" w:eastAsiaTheme="minorEastAsia"/>
          <w:color w:val="auto"/>
          <w:szCs w:val="24"/>
          <w:u w:val="none"/>
          <w:lang w:val="en-US" w:eastAsia="zh-CN"/>
        </w:rPr>
        <w:t>700MHz+900MHz大功率客户端</w:t>
      </w:r>
    </w:p>
    <w:tbl>
      <w:tblPr>
        <w:tblStyle w:val="18"/>
        <w:tblW w:w="86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877"/>
        <w:gridCol w:w="1914"/>
        <w:gridCol w:w="2827"/>
      </w:tblGrid>
      <w:tr w14:paraId="7D8E2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387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465CCBE3">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代工模块名称</w:t>
            </w:r>
          </w:p>
        </w:tc>
        <w:tc>
          <w:tcPr>
            <w:tcW w:w="1914"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0FDEA1AE">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单位</w:t>
            </w:r>
          </w:p>
        </w:tc>
        <w:tc>
          <w:tcPr>
            <w:tcW w:w="282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4074060C">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数量</w:t>
            </w:r>
          </w:p>
        </w:tc>
      </w:tr>
      <w:tr w14:paraId="52C15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839B94">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射频模块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279998">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3FE256">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5BAF2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188683">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监控模块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9EFBB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993896">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08BEB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A7C1E3">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整机结构</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62104D">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2DE84B">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79926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85DA26">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电源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F0DAE2">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26A959">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5A9E9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A136A9">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光模块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AD001D">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F98E4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71DE7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DBFD16">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配套辅材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D1AAD4">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DCFDF5">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bl>
    <w:p w14:paraId="51C1A457">
      <w:pPr>
        <w:pStyle w:val="21"/>
        <w:numPr>
          <w:ilvl w:val="-1"/>
          <w:numId w:val="0"/>
        </w:numPr>
        <w:spacing w:line="360" w:lineRule="auto"/>
        <w:ind w:left="426" w:firstLine="0"/>
        <w:rPr>
          <w:rFonts w:hint="eastAsia" w:asciiTheme="minorEastAsia" w:hAnsiTheme="minorEastAsia" w:eastAsiaTheme="minorEastAsia"/>
          <w:color w:val="auto"/>
          <w:szCs w:val="24"/>
          <w:u w:val="none"/>
          <w:lang w:val="en-US" w:eastAsia="zh-CN"/>
        </w:rPr>
      </w:pPr>
    </w:p>
    <w:p w14:paraId="2D7E98F4">
      <w:pPr>
        <w:pStyle w:val="2"/>
        <w:bidi w:val="0"/>
        <w:ind w:left="432" w:leftChars="0" w:hanging="432" w:firstLineChars="0"/>
      </w:pPr>
      <w:bookmarkStart w:id="26" w:name="_Toc17307"/>
      <w:r>
        <w:rPr>
          <w:rFonts w:hint="eastAsia"/>
        </w:rPr>
        <w:t>代工产品及配置</w:t>
      </w:r>
      <w:bookmarkEnd w:id="24"/>
      <w:bookmarkEnd w:id="25"/>
      <w:bookmarkEnd w:id="26"/>
      <w:bookmarkStart w:id="27" w:name="OLE_LINK2"/>
    </w:p>
    <w:p w14:paraId="3AA56489">
      <w:pPr>
        <w:spacing w:line="360" w:lineRule="auto"/>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应答方根据订单要求代工生产大功率光载射频放大拉远设备。</w:t>
      </w:r>
    </w:p>
    <w:p w14:paraId="203B6EC3">
      <w:pPr>
        <w:spacing w:line="360" w:lineRule="auto"/>
        <w:rPr>
          <w:rFonts w:hint="eastAsia" w:asciiTheme="minorEastAsia" w:hAnsiTheme="minorEastAsia" w:eastAsiaTheme="minorEastAsia"/>
          <w:color w:val="auto"/>
          <w:u w:val="none"/>
        </w:rPr>
      </w:pPr>
    </w:p>
    <w:bookmarkEnd w:id="27"/>
    <w:tbl>
      <w:tblPr>
        <w:tblStyle w:val="18"/>
        <w:tblW w:w="498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4"/>
        <w:gridCol w:w="1909"/>
        <w:gridCol w:w="1761"/>
        <w:gridCol w:w="3728"/>
      </w:tblGrid>
      <w:tr w14:paraId="09DA5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blHeader/>
        </w:trPr>
        <w:tc>
          <w:tcPr>
            <w:tcW w:w="1006" w:type="pct"/>
            <w:shd w:val="clear" w:color="auto" w:fill="D0CECE" w:themeFill="background2" w:themeFillShade="E6"/>
            <w:vAlign w:val="center"/>
          </w:tcPr>
          <w:p w14:paraId="7DA5C965">
            <w:pPr>
              <w:spacing w:line="240" w:lineRule="auto"/>
              <w:jc w:val="center"/>
              <w:rPr>
                <w:rFonts w:hint="default" w:ascii="Times New Roman" w:hAnsi="Times New Roman" w:cs="Times New Roman"/>
                <w:b/>
                <w:bCs/>
                <w:color w:val="auto"/>
                <w:sz w:val="24"/>
                <w:szCs w:val="24"/>
                <w:highlight w:val="none"/>
              </w:rPr>
            </w:pPr>
            <w:bookmarkStart w:id="28" w:name="_Toc483668055"/>
            <w:r>
              <w:rPr>
                <w:rFonts w:hint="default" w:ascii="Times New Roman" w:hAnsi="Times New Roman" w:cs="Times New Roman"/>
                <w:b/>
                <w:bCs/>
                <w:color w:val="auto"/>
                <w:sz w:val="24"/>
                <w:szCs w:val="24"/>
                <w:highlight w:val="none"/>
              </w:rPr>
              <w:t>设备名称</w:t>
            </w:r>
          </w:p>
        </w:tc>
        <w:tc>
          <w:tcPr>
            <w:tcW w:w="1030" w:type="pct"/>
            <w:shd w:val="clear" w:color="auto" w:fill="D0CECE" w:themeFill="background2" w:themeFillShade="E6"/>
            <w:vAlign w:val="center"/>
          </w:tcPr>
          <w:p w14:paraId="70EC9169">
            <w:pPr>
              <w:spacing w:line="240" w:lineRule="auto"/>
              <w:jc w:val="center"/>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设备类型</w:t>
            </w:r>
          </w:p>
        </w:tc>
        <w:tc>
          <w:tcPr>
            <w:tcW w:w="950" w:type="pct"/>
            <w:shd w:val="clear" w:color="auto" w:fill="D0CECE" w:themeFill="background2" w:themeFillShade="E6"/>
            <w:vAlign w:val="center"/>
          </w:tcPr>
          <w:p w14:paraId="3F5ED2AA">
            <w:pPr>
              <w:spacing w:line="240" w:lineRule="auto"/>
              <w:jc w:val="center"/>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数量</w:t>
            </w:r>
          </w:p>
        </w:tc>
        <w:tc>
          <w:tcPr>
            <w:tcW w:w="2011" w:type="pct"/>
            <w:shd w:val="clear" w:color="auto" w:fill="D0CECE" w:themeFill="background2" w:themeFillShade="E6"/>
            <w:vAlign w:val="center"/>
          </w:tcPr>
          <w:p w14:paraId="6762B340">
            <w:pPr>
              <w:spacing w:line="240" w:lineRule="auto"/>
              <w:jc w:val="center"/>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备注（频段和发射功率）</w:t>
            </w:r>
          </w:p>
        </w:tc>
      </w:tr>
      <w:tr w14:paraId="24F5C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7" w:hRule="atLeast"/>
        </w:trPr>
        <w:tc>
          <w:tcPr>
            <w:tcW w:w="1006" w:type="pct"/>
            <w:vMerge w:val="restart"/>
            <w:vAlign w:val="center"/>
          </w:tcPr>
          <w:p w14:paraId="69E3E35F">
            <w:pPr>
              <w:spacing w:line="240" w:lineRule="auto"/>
              <w:jc w:val="center"/>
              <w:rPr>
                <w:rFonts w:hint="eastAsia"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1"/>
                <w:szCs w:val="21"/>
                <w:lang w:val="en-US" w:eastAsia="zh-CN"/>
              </w:rPr>
              <w:t>700MHz+900MHz</w:t>
            </w:r>
            <w:r>
              <w:rPr>
                <w:rFonts w:hint="default" w:ascii="Times New Roman" w:hAnsi="Times New Roman" w:cs="Times New Roman"/>
                <w:color w:val="auto"/>
                <w:highlight w:val="none"/>
                <w:lang w:val="en-US" w:eastAsia="zh-CN"/>
              </w:rPr>
              <w:t>大功率</w:t>
            </w:r>
            <w:r>
              <w:rPr>
                <w:rFonts w:hint="eastAsia" w:ascii="Times New Roman" w:hAnsi="Times New Roman" w:cs="Times New Roman"/>
                <w:color w:val="auto"/>
                <w:highlight w:val="none"/>
                <w:lang w:eastAsia="zh-CN"/>
              </w:rPr>
              <w:t>大功率光载射频放大拉远设备</w:t>
            </w:r>
          </w:p>
        </w:tc>
        <w:tc>
          <w:tcPr>
            <w:tcW w:w="1030" w:type="pct"/>
            <w:vAlign w:val="center"/>
          </w:tcPr>
          <w:p w14:paraId="354D7A4B">
            <w:pPr>
              <w:spacing w:line="240" w:lineRule="auto"/>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1"/>
                <w:szCs w:val="21"/>
                <w:lang w:val="en-US" w:eastAsia="zh-CN"/>
              </w:rPr>
              <w:t>700MHz+900MHz室外型机房端</w:t>
            </w:r>
          </w:p>
        </w:tc>
        <w:tc>
          <w:tcPr>
            <w:tcW w:w="950" w:type="pct"/>
            <w:vAlign w:val="center"/>
          </w:tcPr>
          <w:p w14:paraId="2DF03B69">
            <w:pPr>
              <w:spacing w:line="240" w:lineRule="auto"/>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1440</w:t>
            </w:r>
          </w:p>
          <w:p w14:paraId="2E21E3D9">
            <w:pPr>
              <w:spacing w:line="240" w:lineRule="auto"/>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台</w:t>
            </w:r>
          </w:p>
        </w:tc>
        <w:tc>
          <w:tcPr>
            <w:tcW w:w="2011" w:type="pct"/>
            <w:vAlign w:val="center"/>
          </w:tcPr>
          <w:p w14:paraId="0C6BEFEA">
            <w:pPr>
              <w:spacing w:line="276" w:lineRule="auto"/>
              <w:jc w:val="left"/>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NR：N28(703-733MHz/758-788MHz)；</w:t>
            </w:r>
          </w:p>
          <w:p w14:paraId="5774B86D">
            <w:pPr>
              <w:spacing w:line="276" w:lineRule="auto"/>
              <w:jc w:val="left"/>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LTE: B8(889-904MHz/934-949MHz)；</w:t>
            </w:r>
          </w:p>
          <w:p w14:paraId="16C08447">
            <w:pPr>
              <w:pStyle w:val="12"/>
              <w:rPr>
                <w:rFonts w:hint="default" w:ascii="Times New Roman" w:hAnsi="Times New Roman" w:eastAsia="宋体" w:cs="Times New Roman"/>
                <w:color w:val="auto"/>
                <w:sz w:val="21"/>
                <w:szCs w:val="21"/>
                <w:highlight w:val="none"/>
                <w:u w:val="none"/>
                <w:lang w:eastAsia="zh-CN"/>
              </w:rPr>
            </w:pPr>
            <w:r>
              <w:rPr>
                <w:rFonts w:hint="default" w:ascii="Times New Roman" w:hAnsi="Times New Roman" w:cs="Times New Roman"/>
                <w:color w:val="auto"/>
                <w:sz w:val="21"/>
                <w:szCs w:val="21"/>
                <w:highlight w:val="none"/>
                <w:u w:val="none"/>
                <w:lang w:val="en-US" w:eastAsia="zh-CN"/>
              </w:rPr>
              <w:t>额定</w:t>
            </w:r>
            <w:r>
              <w:rPr>
                <w:rFonts w:hint="default" w:ascii="Times New Roman" w:hAnsi="Times New Roman" w:eastAsia="宋体" w:cs="Times New Roman"/>
                <w:color w:val="auto"/>
                <w:sz w:val="21"/>
                <w:szCs w:val="21"/>
                <w:highlight w:val="none"/>
                <w:u w:val="none"/>
                <w:lang w:val="en-US" w:eastAsia="zh-CN"/>
              </w:rPr>
              <w:t>输出功率：</w:t>
            </w:r>
            <w:r>
              <w:rPr>
                <w:rFonts w:hint="default" w:ascii="Times New Roman" w:hAnsi="Times New Roman" w:eastAsia="宋体" w:cs="Times New Roman"/>
                <w:color w:val="auto"/>
                <w:sz w:val="21"/>
                <w:szCs w:val="21"/>
                <w:highlight w:val="none"/>
                <w:u w:val="none"/>
              </w:rPr>
              <w:t>NR：上行20dBm/每通道</w:t>
            </w:r>
            <w:r>
              <w:rPr>
                <w:rFonts w:hint="default" w:ascii="Times New Roman" w:hAnsi="Times New Roman" w:eastAsia="宋体" w:cs="Times New Roman"/>
                <w:color w:val="auto"/>
                <w:sz w:val="21"/>
                <w:szCs w:val="21"/>
                <w:highlight w:val="none"/>
                <w:u w:val="none"/>
                <w:lang w:eastAsia="zh-CN"/>
              </w:rPr>
              <w:t>；</w:t>
            </w:r>
            <w:r>
              <w:rPr>
                <w:rFonts w:hint="default" w:ascii="Times New Roman" w:hAnsi="Times New Roman" w:eastAsia="宋体" w:cs="Times New Roman"/>
                <w:color w:val="auto"/>
                <w:sz w:val="21"/>
                <w:szCs w:val="21"/>
                <w:highlight w:val="none"/>
                <w:u w:val="none"/>
              </w:rPr>
              <w:t>FDD-LTE：上行</w:t>
            </w:r>
            <w:r>
              <w:rPr>
                <w:rFonts w:hint="default" w:ascii="Times New Roman" w:hAnsi="Times New Roman" w:eastAsia="宋体" w:cs="Times New Roman"/>
                <w:color w:val="auto"/>
                <w:sz w:val="21"/>
                <w:szCs w:val="21"/>
                <w:highlight w:val="none"/>
                <w:u w:val="none"/>
                <w:lang w:val="en-US" w:eastAsia="zh-CN"/>
              </w:rPr>
              <w:t>17</w:t>
            </w:r>
            <w:r>
              <w:rPr>
                <w:rFonts w:hint="default" w:ascii="Times New Roman" w:hAnsi="Times New Roman" w:eastAsia="宋体" w:cs="Times New Roman"/>
                <w:color w:val="auto"/>
                <w:sz w:val="21"/>
                <w:szCs w:val="21"/>
                <w:highlight w:val="none"/>
                <w:u w:val="none"/>
              </w:rPr>
              <w:t>dBm/每通道</w:t>
            </w:r>
            <w:r>
              <w:rPr>
                <w:rFonts w:hint="default" w:ascii="Times New Roman" w:hAnsi="Times New Roman" w:eastAsia="宋体" w:cs="Times New Roman"/>
                <w:color w:val="auto"/>
                <w:sz w:val="21"/>
                <w:szCs w:val="21"/>
                <w:highlight w:val="none"/>
                <w:u w:val="none"/>
                <w:lang w:eastAsia="zh-CN"/>
              </w:rPr>
              <w:t>；</w:t>
            </w:r>
          </w:p>
          <w:p w14:paraId="0B43ED64">
            <w:pPr>
              <w:pStyle w:val="12"/>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color w:val="auto"/>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防护等级：IP65</w:t>
            </w:r>
          </w:p>
          <w:p w14:paraId="42E1C88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工作温度：-40℃~+55℃</w:t>
            </w:r>
          </w:p>
          <w:p w14:paraId="1176301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u w:val="none"/>
                <w:lang w:val="en-US" w:eastAsia="zh-CN"/>
              </w:rPr>
              <w:t>兼容有线耦合和无线耦合。</w:t>
            </w:r>
          </w:p>
        </w:tc>
      </w:tr>
      <w:tr w14:paraId="158E1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3" w:hRule="atLeast"/>
        </w:trPr>
        <w:tc>
          <w:tcPr>
            <w:tcW w:w="1006" w:type="pct"/>
            <w:vMerge w:val="continue"/>
            <w:vAlign w:val="center"/>
          </w:tcPr>
          <w:p w14:paraId="6A77F401">
            <w:pPr>
              <w:spacing w:line="240" w:lineRule="auto"/>
              <w:jc w:val="center"/>
              <w:rPr>
                <w:rFonts w:hint="default" w:ascii="Times New Roman" w:hAnsi="Times New Roman" w:eastAsia="宋体" w:cs="Times New Roman"/>
                <w:color w:val="auto"/>
                <w:sz w:val="24"/>
                <w:szCs w:val="24"/>
                <w:highlight w:val="none"/>
              </w:rPr>
            </w:pPr>
          </w:p>
        </w:tc>
        <w:tc>
          <w:tcPr>
            <w:tcW w:w="1030" w:type="pct"/>
            <w:shd w:val="clear" w:color="auto" w:fill="auto"/>
            <w:vAlign w:val="center"/>
          </w:tcPr>
          <w:p w14:paraId="304CE541">
            <w:pPr>
              <w:spacing w:line="240" w:lineRule="auto"/>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1"/>
                <w:szCs w:val="21"/>
                <w:lang w:val="en-US" w:eastAsia="zh-CN"/>
              </w:rPr>
              <w:t>700MHz+900MHz室内型机房端</w:t>
            </w:r>
          </w:p>
        </w:tc>
        <w:tc>
          <w:tcPr>
            <w:tcW w:w="950" w:type="pct"/>
            <w:shd w:val="clear" w:color="auto" w:fill="auto"/>
            <w:vAlign w:val="center"/>
          </w:tcPr>
          <w:p w14:paraId="0BF1D1AF">
            <w:pPr>
              <w:spacing w:line="240" w:lineRule="auto"/>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1440</w:t>
            </w:r>
          </w:p>
          <w:p w14:paraId="51E7196B">
            <w:pPr>
              <w:spacing w:line="240" w:lineRule="auto"/>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台</w:t>
            </w:r>
          </w:p>
        </w:tc>
        <w:tc>
          <w:tcPr>
            <w:tcW w:w="2011" w:type="pct"/>
            <w:shd w:val="clear" w:color="auto" w:fill="auto"/>
            <w:vAlign w:val="center"/>
          </w:tcPr>
          <w:p w14:paraId="60CB1B8C">
            <w:pPr>
              <w:spacing w:line="276" w:lineRule="auto"/>
              <w:jc w:val="left"/>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NR：N28(703-733MHz/758-788MHz)；</w:t>
            </w:r>
          </w:p>
          <w:p w14:paraId="31CAC87B">
            <w:pPr>
              <w:spacing w:line="276" w:lineRule="auto"/>
              <w:jc w:val="left"/>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LTE: B8(889-904MHz/934-949MHz)；</w:t>
            </w:r>
          </w:p>
          <w:p w14:paraId="6DF8AD79">
            <w:pPr>
              <w:pStyle w:val="12"/>
              <w:rPr>
                <w:rFonts w:hint="default" w:ascii="Times New Roman" w:hAnsi="Times New Roman" w:eastAsia="宋体" w:cs="Times New Roman"/>
                <w:color w:val="auto"/>
                <w:sz w:val="21"/>
                <w:szCs w:val="21"/>
                <w:highlight w:val="none"/>
                <w:u w:val="none"/>
                <w:lang w:eastAsia="zh-CN"/>
              </w:rPr>
            </w:pPr>
            <w:r>
              <w:rPr>
                <w:rFonts w:hint="default" w:ascii="Times New Roman" w:hAnsi="Times New Roman" w:cs="Times New Roman"/>
                <w:color w:val="auto"/>
                <w:sz w:val="21"/>
                <w:szCs w:val="21"/>
                <w:highlight w:val="none"/>
                <w:u w:val="none"/>
                <w:lang w:val="en-US" w:eastAsia="zh-CN"/>
              </w:rPr>
              <w:t>额定</w:t>
            </w:r>
            <w:r>
              <w:rPr>
                <w:rFonts w:hint="default" w:ascii="Times New Roman" w:hAnsi="Times New Roman" w:eastAsia="宋体" w:cs="Times New Roman"/>
                <w:color w:val="auto"/>
                <w:sz w:val="21"/>
                <w:szCs w:val="21"/>
                <w:highlight w:val="none"/>
                <w:u w:val="none"/>
                <w:lang w:val="en-US" w:eastAsia="zh-CN"/>
              </w:rPr>
              <w:t>输出功率：</w:t>
            </w:r>
            <w:r>
              <w:rPr>
                <w:rFonts w:hint="default" w:ascii="Times New Roman" w:hAnsi="Times New Roman" w:eastAsia="宋体" w:cs="Times New Roman"/>
                <w:color w:val="auto"/>
                <w:sz w:val="21"/>
                <w:szCs w:val="21"/>
                <w:highlight w:val="none"/>
                <w:u w:val="none"/>
              </w:rPr>
              <w:t>NR：上行20dBm/每通道</w:t>
            </w:r>
            <w:r>
              <w:rPr>
                <w:rFonts w:hint="default" w:ascii="Times New Roman" w:hAnsi="Times New Roman" w:eastAsia="宋体" w:cs="Times New Roman"/>
                <w:color w:val="auto"/>
                <w:sz w:val="21"/>
                <w:szCs w:val="21"/>
                <w:highlight w:val="none"/>
                <w:u w:val="none"/>
                <w:lang w:eastAsia="zh-CN"/>
              </w:rPr>
              <w:t>；</w:t>
            </w:r>
            <w:r>
              <w:rPr>
                <w:rFonts w:hint="default" w:ascii="Times New Roman" w:hAnsi="Times New Roman" w:eastAsia="宋体" w:cs="Times New Roman"/>
                <w:color w:val="auto"/>
                <w:sz w:val="21"/>
                <w:szCs w:val="21"/>
                <w:highlight w:val="none"/>
                <w:u w:val="none"/>
              </w:rPr>
              <w:t>FDD-LTE：上行</w:t>
            </w:r>
            <w:r>
              <w:rPr>
                <w:rFonts w:hint="default" w:ascii="Times New Roman" w:hAnsi="Times New Roman" w:eastAsia="宋体" w:cs="Times New Roman"/>
                <w:color w:val="auto"/>
                <w:sz w:val="21"/>
                <w:szCs w:val="21"/>
                <w:highlight w:val="none"/>
                <w:u w:val="none"/>
                <w:lang w:val="en-US" w:eastAsia="zh-CN"/>
              </w:rPr>
              <w:t>17</w:t>
            </w:r>
            <w:r>
              <w:rPr>
                <w:rFonts w:hint="default" w:ascii="Times New Roman" w:hAnsi="Times New Roman" w:eastAsia="宋体" w:cs="Times New Roman"/>
                <w:color w:val="auto"/>
                <w:sz w:val="21"/>
                <w:szCs w:val="21"/>
                <w:highlight w:val="none"/>
                <w:u w:val="none"/>
              </w:rPr>
              <w:t>dBm/每通道</w:t>
            </w:r>
            <w:r>
              <w:rPr>
                <w:rFonts w:hint="default" w:ascii="Times New Roman" w:hAnsi="Times New Roman" w:eastAsia="宋体" w:cs="Times New Roman"/>
                <w:color w:val="auto"/>
                <w:sz w:val="21"/>
                <w:szCs w:val="21"/>
                <w:highlight w:val="none"/>
                <w:u w:val="none"/>
                <w:lang w:eastAsia="zh-CN"/>
              </w:rPr>
              <w:t>；</w:t>
            </w:r>
          </w:p>
          <w:p w14:paraId="5AFF62E8">
            <w:pPr>
              <w:pStyle w:val="12"/>
              <w:rPr>
                <w:rFonts w:hint="default" w:ascii="Times New Roman" w:hAnsi="Times New Roman" w:eastAsia="宋体" w:cs="Times New Roman"/>
                <w:color w:val="auto"/>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防护等级：IP</w:t>
            </w:r>
            <w:r>
              <w:rPr>
                <w:rFonts w:hint="eastAsia" w:ascii="Times New Roman" w:hAnsi="Times New Roman" w:cs="Times New Roman"/>
                <w:color w:val="auto"/>
                <w:sz w:val="21"/>
                <w:szCs w:val="21"/>
                <w:highlight w:val="none"/>
                <w:u w:val="none"/>
                <w:lang w:val="en-US" w:eastAsia="zh-CN"/>
              </w:rPr>
              <w:t>3</w:t>
            </w:r>
            <w:r>
              <w:rPr>
                <w:rFonts w:hint="default" w:ascii="Times New Roman" w:hAnsi="Times New Roman" w:cs="Times New Roman"/>
                <w:color w:val="auto"/>
                <w:sz w:val="21"/>
                <w:szCs w:val="21"/>
                <w:highlight w:val="none"/>
                <w:u w:val="none"/>
                <w:lang w:val="en-US" w:eastAsia="zh-CN"/>
              </w:rPr>
              <w:t>0</w:t>
            </w:r>
          </w:p>
          <w:p w14:paraId="032DD9FE">
            <w:pPr>
              <w:pStyle w:val="12"/>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工作温度：-5℃~+45℃</w:t>
            </w:r>
          </w:p>
          <w:p w14:paraId="37E59F6A">
            <w:pPr>
              <w:pStyle w:val="12"/>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1"/>
                <w:szCs w:val="21"/>
                <w:highlight w:val="none"/>
                <w:u w:val="none"/>
                <w:lang w:val="en-US" w:eastAsia="zh-CN"/>
              </w:rPr>
              <w:t>兼容有线耦合和无线耦合。</w:t>
            </w:r>
          </w:p>
        </w:tc>
      </w:tr>
      <w:tr w14:paraId="60431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7" w:hRule="atLeast"/>
        </w:trPr>
        <w:tc>
          <w:tcPr>
            <w:tcW w:w="1006" w:type="pct"/>
            <w:vMerge w:val="continue"/>
            <w:vAlign w:val="center"/>
          </w:tcPr>
          <w:p w14:paraId="50F60947">
            <w:pPr>
              <w:spacing w:line="240" w:lineRule="auto"/>
              <w:jc w:val="center"/>
              <w:rPr>
                <w:rFonts w:hint="default" w:ascii="Times New Roman" w:hAnsi="Times New Roman" w:eastAsia="宋体" w:cs="Times New Roman"/>
                <w:color w:val="auto"/>
                <w:sz w:val="24"/>
                <w:szCs w:val="24"/>
                <w:highlight w:val="none"/>
              </w:rPr>
            </w:pPr>
          </w:p>
        </w:tc>
        <w:tc>
          <w:tcPr>
            <w:tcW w:w="1030" w:type="pct"/>
            <w:shd w:val="clear" w:color="auto" w:fill="auto"/>
            <w:vAlign w:val="center"/>
          </w:tcPr>
          <w:p w14:paraId="7066C3E5">
            <w:pPr>
              <w:pStyle w:val="21"/>
              <w:numPr>
                <w:ilvl w:val="-1"/>
                <w:numId w:val="0"/>
              </w:numPr>
              <w:spacing w:line="36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700MHz+900MHz大功率</w:t>
            </w:r>
            <w:r>
              <w:rPr>
                <w:rFonts w:hint="default" w:ascii="Times New Roman" w:hAnsi="Times New Roman" w:cs="Times New Roman"/>
                <w:color w:val="auto"/>
                <w:sz w:val="21"/>
                <w:szCs w:val="21"/>
                <w:lang w:val="en-US" w:eastAsia="zh-CN"/>
              </w:rPr>
              <w:t>客户端</w:t>
            </w:r>
          </w:p>
          <w:p w14:paraId="3E2D2A61">
            <w:pPr>
              <w:spacing w:line="240" w:lineRule="auto"/>
              <w:jc w:val="center"/>
              <w:rPr>
                <w:rFonts w:hint="default" w:ascii="Times New Roman" w:hAnsi="Times New Roman" w:eastAsia="宋体" w:cs="Times New Roman"/>
                <w:color w:val="auto"/>
                <w:sz w:val="24"/>
                <w:szCs w:val="24"/>
                <w:highlight w:val="none"/>
              </w:rPr>
            </w:pPr>
          </w:p>
        </w:tc>
        <w:tc>
          <w:tcPr>
            <w:tcW w:w="950" w:type="pct"/>
            <w:shd w:val="clear" w:color="auto" w:fill="auto"/>
            <w:vAlign w:val="center"/>
          </w:tcPr>
          <w:p w14:paraId="77FCCA28">
            <w:pPr>
              <w:spacing w:line="240" w:lineRule="auto"/>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2880</w:t>
            </w:r>
          </w:p>
          <w:p w14:paraId="1C362468">
            <w:pPr>
              <w:spacing w:line="240" w:lineRule="auto"/>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台</w:t>
            </w:r>
          </w:p>
        </w:tc>
        <w:tc>
          <w:tcPr>
            <w:tcW w:w="2011" w:type="pct"/>
            <w:shd w:val="clear" w:color="auto" w:fill="auto"/>
            <w:vAlign w:val="center"/>
          </w:tcPr>
          <w:p w14:paraId="23CD4048">
            <w:pPr>
              <w:pStyle w:val="12"/>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NR：N28(703-733MHz/758-788MHz)；</w:t>
            </w:r>
          </w:p>
          <w:p w14:paraId="2077D7E1">
            <w:pPr>
              <w:pStyle w:val="12"/>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LTE: B8(889-904MHz/934-949MHz)；</w:t>
            </w:r>
          </w:p>
          <w:p w14:paraId="4FFFB0DF">
            <w:pPr>
              <w:pStyle w:val="12"/>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cs="Times New Roman"/>
                <w:color w:val="auto"/>
                <w:sz w:val="21"/>
                <w:szCs w:val="21"/>
                <w:highlight w:val="none"/>
                <w:u w:val="none"/>
                <w:lang w:val="en-US" w:eastAsia="zh-CN"/>
              </w:rPr>
              <w:t>额定</w:t>
            </w:r>
            <w:r>
              <w:rPr>
                <w:rFonts w:hint="default" w:ascii="Times New Roman" w:hAnsi="Times New Roman" w:eastAsia="宋体" w:cs="Times New Roman"/>
                <w:color w:val="auto"/>
                <w:sz w:val="21"/>
                <w:szCs w:val="21"/>
                <w:highlight w:val="none"/>
                <w:u w:val="none"/>
                <w:lang w:val="en-US" w:eastAsia="zh-CN"/>
              </w:rPr>
              <w:t>输出功率：NR:下行：43dBm；LTE-FDD: 下行：43dBm；</w:t>
            </w:r>
          </w:p>
          <w:p w14:paraId="3D489FC5">
            <w:pPr>
              <w:pStyle w:val="12"/>
              <w:rPr>
                <w:rFonts w:hint="default" w:ascii="Times New Roman" w:hAnsi="Times New Roman" w:eastAsia="宋体" w:cs="Times New Roman"/>
                <w:color w:val="auto"/>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防护等级：IP65</w:t>
            </w:r>
          </w:p>
          <w:p w14:paraId="00A6B1D2">
            <w:pPr>
              <w:pStyle w:val="12"/>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工作温度：-40℃~+</w:t>
            </w:r>
            <w:r>
              <w:rPr>
                <w:rFonts w:hint="default" w:ascii="Times New Roman" w:hAnsi="Times New Roman" w:cs="Times New Roman"/>
                <w:color w:val="auto"/>
                <w:sz w:val="21"/>
                <w:szCs w:val="21"/>
                <w:highlight w:val="none"/>
                <w:u w:val="none"/>
                <w:lang w:val="en-US" w:eastAsia="zh-CN"/>
              </w:rPr>
              <w:t>5</w:t>
            </w:r>
            <w:r>
              <w:rPr>
                <w:rFonts w:hint="default" w:ascii="Times New Roman" w:hAnsi="Times New Roman" w:eastAsia="宋体" w:cs="Times New Roman"/>
                <w:color w:val="auto"/>
                <w:sz w:val="21"/>
                <w:szCs w:val="21"/>
                <w:highlight w:val="none"/>
                <w:u w:val="none"/>
                <w:lang w:val="en-US" w:eastAsia="zh-CN"/>
              </w:rPr>
              <w:t>5℃</w:t>
            </w:r>
          </w:p>
          <w:p w14:paraId="54341434">
            <w:pPr>
              <w:pStyle w:val="12"/>
              <w:rPr>
                <w:rFonts w:hint="default" w:ascii="Times New Roman" w:hAnsi="Times New Roman" w:eastAsia="宋体" w:cs="Times New Roman"/>
                <w:color w:val="auto"/>
                <w:highlight w:val="none"/>
              </w:rPr>
            </w:pPr>
            <w:r>
              <w:rPr>
                <w:rFonts w:hint="default" w:ascii="Times New Roman" w:hAnsi="Times New Roman" w:eastAsia="宋体" w:cs="Times New Roman"/>
                <w:color w:val="auto"/>
                <w:sz w:val="21"/>
                <w:szCs w:val="21"/>
                <w:highlight w:val="none"/>
                <w:u w:val="none"/>
                <w:lang w:val="en-US" w:eastAsia="zh-CN"/>
              </w:rPr>
              <w:t>外置天线。</w:t>
            </w:r>
          </w:p>
        </w:tc>
      </w:tr>
      <w:tr w14:paraId="44BF2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atLeast"/>
        </w:trPr>
        <w:tc>
          <w:tcPr>
            <w:tcW w:w="1006" w:type="pct"/>
            <w:vAlign w:val="center"/>
          </w:tcPr>
          <w:p w14:paraId="47097491">
            <w:pPr>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2.6GHz+1.8GHz大功率</w:t>
            </w:r>
            <w:r>
              <w:rPr>
                <w:rFonts w:hint="eastAsia" w:ascii="Times New Roman" w:hAnsi="Times New Roman" w:cs="Times New Roman"/>
                <w:color w:val="auto"/>
                <w:sz w:val="21"/>
                <w:szCs w:val="21"/>
                <w:lang w:val="en-US" w:eastAsia="zh-CN"/>
              </w:rPr>
              <w:t>大功率光载射频放大拉远设备</w:t>
            </w:r>
          </w:p>
        </w:tc>
        <w:tc>
          <w:tcPr>
            <w:tcW w:w="1030" w:type="pct"/>
            <w:shd w:val="clear" w:color="auto" w:fill="auto"/>
            <w:vAlign w:val="center"/>
          </w:tcPr>
          <w:p w14:paraId="65C5ACF8">
            <w:pPr>
              <w:spacing w:line="240" w:lineRule="auto"/>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sz w:val="21"/>
                <w:szCs w:val="21"/>
                <w:lang w:val="en-US" w:eastAsia="zh-CN"/>
              </w:rPr>
              <w:t>2.6GHz+1.8GHz大功率客户端</w:t>
            </w:r>
          </w:p>
        </w:tc>
        <w:tc>
          <w:tcPr>
            <w:tcW w:w="950" w:type="pct"/>
            <w:shd w:val="clear" w:color="auto" w:fill="auto"/>
            <w:vAlign w:val="center"/>
          </w:tcPr>
          <w:p w14:paraId="3641F50A">
            <w:pPr>
              <w:spacing w:line="240" w:lineRule="auto"/>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1768</w:t>
            </w:r>
          </w:p>
          <w:p w14:paraId="6DED849D">
            <w:pPr>
              <w:spacing w:line="240" w:lineRule="auto"/>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sz w:val="24"/>
                <w:szCs w:val="24"/>
                <w:highlight w:val="none"/>
              </w:rPr>
              <w:t>台</w:t>
            </w:r>
          </w:p>
        </w:tc>
        <w:tc>
          <w:tcPr>
            <w:tcW w:w="2011" w:type="pct"/>
            <w:shd w:val="clear" w:color="auto" w:fill="auto"/>
            <w:vAlign w:val="center"/>
          </w:tcPr>
          <w:p w14:paraId="4389AB2F">
            <w:pPr>
              <w:spacing w:line="276" w:lineRule="auto"/>
              <w:jc w:val="left"/>
              <w:rPr>
                <w:rFonts w:hint="default" w:ascii="Times New Roman" w:hAnsi="Times New Roman" w:eastAsia="宋体" w:cs="Times New Roman"/>
                <w:color w:val="auto"/>
                <w:sz w:val="21"/>
                <w:szCs w:val="21"/>
                <w:highlight w:val="none"/>
                <w:u w:val="none"/>
                <w:lang w:eastAsia="zh-CN"/>
              </w:rPr>
            </w:pPr>
            <w:r>
              <w:rPr>
                <w:rFonts w:hint="default" w:ascii="Times New Roman" w:hAnsi="Times New Roman" w:eastAsia="宋体" w:cs="Times New Roman"/>
                <w:color w:val="auto"/>
                <w:sz w:val="21"/>
                <w:szCs w:val="21"/>
                <w:highlight w:val="none"/>
                <w:u w:val="none"/>
              </w:rPr>
              <w:t>NR：N41(2515-2675MHz)</w:t>
            </w:r>
            <w:r>
              <w:rPr>
                <w:rFonts w:hint="default" w:ascii="Times New Roman" w:hAnsi="Times New Roman" w:cs="Times New Roman"/>
                <w:color w:val="auto"/>
                <w:sz w:val="21"/>
                <w:szCs w:val="21"/>
                <w:highlight w:val="none"/>
                <w:u w:val="none"/>
                <w:lang w:eastAsia="zh-CN"/>
              </w:rPr>
              <w:t>；</w:t>
            </w:r>
          </w:p>
          <w:p w14:paraId="6895A23A">
            <w:pPr>
              <w:spacing w:line="276" w:lineRule="auto"/>
              <w:jc w:val="left"/>
              <w:rPr>
                <w:rFonts w:hint="default" w:ascii="Times New Roman" w:hAnsi="Times New Roman" w:eastAsia="宋体" w:cs="Times New Roman"/>
                <w:color w:val="auto"/>
                <w:sz w:val="21"/>
                <w:szCs w:val="21"/>
                <w:highlight w:val="none"/>
                <w:u w:val="none"/>
                <w:lang w:eastAsia="zh-CN"/>
              </w:rPr>
            </w:pPr>
            <w:r>
              <w:rPr>
                <w:rFonts w:hint="default" w:ascii="Times New Roman" w:hAnsi="Times New Roman" w:eastAsia="宋体" w:cs="Times New Roman"/>
                <w:color w:val="auto"/>
                <w:sz w:val="21"/>
                <w:szCs w:val="21"/>
                <w:highlight w:val="none"/>
                <w:u w:val="none"/>
              </w:rPr>
              <w:t>FDD-LTE：B3(上行1710-1735MHz；下行1805-1830MHz)</w:t>
            </w:r>
            <w:r>
              <w:rPr>
                <w:rFonts w:hint="default" w:ascii="Times New Roman" w:hAnsi="Times New Roman" w:cs="Times New Roman"/>
                <w:color w:val="auto"/>
                <w:sz w:val="21"/>
                <w:szCs w:val="21"/>
                <w:highlight w:val="none"/>
                <w:u w:val="none"/>
                <w:lang w:eastAsia="zh-CN"/>
              </w:rPr>
              <w:t>；</w:t>
            </w:r>
          </w:p>
          <w:p w14:paraId="7943F573">
            <w:pPr>
              <w:spacing w:line="276" w:lineRule="auto"/>
              <w:jc w:val="left"/>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cs="Times New Roman"/>
                <w:color w:val="auto"/>
                <w:sz w:val="21"/>
                <w:szCs w:val="21"/>
                <w:highlight w:val="none"/>
                <w:u w:val="none"/>
                <w:lang w:val="en-US" w:eastAsia="zh-CN"/>
              </w:rPr>
              <w:t>额定输出功率：</w:t>
            </w:r>
            <w:r>
              <w:rPr>
                <w:rFonts w:hint="default" w:ascii="Times New Roman" w:hAnsi="Times New Roman" w:eastAsia="宋体" w:cs="Times New Roman"/>
                <w:color w:val="auto"/>
                <w:sz w:val="21"/>
                <w:szCs w:val="21"/>
                <w:highlight w:val="none"/>
                <w:u w:val="none"/>
                <w:lang w:val="en-US" w:eastAsia="zh-CN"/>
              </w:rPr>
              <w:t>NR:</w:t>
            </w:r>
            <w:r>
              <w:rPr>
                <w:rFonts w:hint="default" w:ascii="Times New Roman" w:hAnsi="Times New Roman" w:cs="Times New Roman"/>
                <w:color w:val="auto"/>
                <w:sz w:val="21"/>
                <w:szCs w:val="21"/>
                <w:highlight w:val="none"/>
                <w:u w:val="none"/>
                <w:lang w:val="en-US" w:eastAsia="zh-CN"/>
              </w:rPr>
              <w:t>下行：</w:t>
            </w:r>
            <w:r>
              <w:rPr>
                <w:rFonts w:hint="default" w:ascii="Times New Roman" w:hAnsi="Times New Roman" w:eastAsia="宋体" w:cs="Times New Roman"/>
                <w:color w:val="auto"/>
                <w:sz w:val="21"/>
                <w:szCs w:val="21"/>
                <w:highlight w:val="none"/>
                <w:u w:val="none"/>
                <w:lang w:val="en-US" w:eastAsia="zh-CN"/>
              </w:rPr>
              <w:t>3</w:t>
            </w:r>
            <w:r>
              <w:rPr>
                <w:rFonts w:hint="default" w:ascii="Times New Roman" w:hAnsi="Times New Roman" w:cs="Times New Roman"/>
                <w:color w:val="auto"/>
                <w:sz w:val="21"/>
                <w:szCs w:val="21"/>
                <w:highlight w:val="none"/>
                <w:u w:val="none"/>
                <w:lang w:val="en-US" w:eastAsia="zh-CN"/>
              </w:rPr>
              <w:t>7</w:t>
            </w:r>
            <w:r>
              <w:rPr>
                <w:rFonts w:hint="default" w:ascii="Times New Roman" w:hAnsi="Times New Roman" w:eastAsia="宋体" w:cs="Times New Roman"/>
                <w:color w:val="auto"/>
                <w:sz w:val="21"/>
                <w:szCs w:val="21"/>
                <w:highlight w:val="none"/>
                <w:u w:val="none"/>
                <w:lang w:val="en-US" w:eastAsia="zh-CN"/>
              </w:rPr>
              <w:t>dBm</w:t>
            </w:r>
            <w:r>
              <w:rPr>
                <w:rFonts w:hint="default" w:ascii="Times New Roman" w:hAnsi="Times New Roman" w:cs="Times New Roman"/>
                <w:color w:val="auto"/>
                <w:sz w:val="21"/>
                <w:szCs w:val="21"/>
                <w:highlight w:val="none"/>
                <w:u w:val="none"/>
                <w:lang w:val="en-US" w:eastAsia="zh-CN"/>
              </w:rPr>
              <w:t>；</w:t>
            </w:r>
            <w:r>
              <w:rPr>
                <w:rFonts w:hint="default" w:ascii="Times New Roman" w:hAnsi="Times New Roman" w:eastAsia="宋体" w:cs="Times New Roman"/>
                <w:color w:val="auto"/>
                <w:sz w:val="21"/>
                <w:szCs w:val="21"/>
                <w:highlight w:val="none"/>
                <w:u w:val="none"/>
                <w:lang w:val="en-US" w:eastAsia="zh-CN"/>
              </w:rPr>
              <w:t>LTE-FDD: 下行：3</w:t>
            </w:r>
            <w:r>
              <w:rPr>
                <w:rFonts w:hint="default" w:ascii="Times New Roman" w:hAnsi="Times New Roman" w:cs="Times New Roman"/>
                <w:color w:val="auto"/>
                <w:sz w:val="21"/>
                <w:szCs w:val="21"/>
                <w:highlight w:val="none"/>
                <w:u w:val="none"/>
                <w:lang w:val="en-US" w:eastAsia="zh-CN"/>
              </w:rPr>
              <w:t>3</w:t>
            </w:r>
            <w:r>
              <w:rPr>
                <w:rFonts w:hint="default" w:ascii="Times New Roman" w:hAnsi="Times New Roman" w:eastAsia="宋体" w:cs="Times New Roman"/>
                <w:color w:val="auto"/>
                <w:sz w:val="21"/>
                <w:szCs w:val="21"/>
                <w:highlight w:val="none"/>
                <w:u w:val="none"/>
                <w:lang w:val="en-US" w:eastAsia="zh-CN"/>
              </w:rPr>
              <w:t>dBm</w:t>
            </w:r>
          </w:p>
          <w:p w14:paraId="5E2D7762">
            <w:pPr>
              <w:pStyle w:val="12"/>
              <w:rPr>
                <w:rFonts w:hint="default" w:ascii="Times New Roman" w:hAnsi="Times New Roman" w:cs="Times New Roman"/>
                <w:color w:val="auto"/>
                <w:highlight w:val="none"/>
                <w:u w:val="none"/>
                <w:lang w:val="en-US" w:eastAsia="zh-CN"/>
              </w:rPr>
            </w:pPr>
            <w:r>
              <w:rPr>
                <w:rFonts w:hint="default" w:ascii="Times New Roman" w:hAnsi="Times New Roman" w:cs="Times New Roman"/>
                <w:color w:val="auto"/>
                <w:sz w:val="21"/>
                <w:szCs w:val="21"/>
                <w:highlight w:val="none"/>
                <w:u w:val="none"/>
                <w:lang w:val="en-US" w:eastAsia="zh-CN"/>
              </w:rPr>
              <w:t>防护等级：IP65</w:t>
            </w:r>
          </w:p>
          <w:p w14:paraId="1C26E6B6">
            <w:pPr>
              <w:spacing w:line="276" w:lineRule="auto"/>
              <w:jc w:val="left"/>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工作温度：-40℃~+55℃</w:t>
            </w:r>
          </w:p>
          <w:p w14:paraId="3CD35E08">
            <w:pPr>
              <w:spacing w:line="276" w:lineRule="auto"/>
              <w:jc w:val="left"/>
              <w:rPr>
                <w:rFonts w:hint="default" w:ascii="Times New Roman" w:hAnsi="Times New Roman" w:eastAsia="微软雅黑" w:cs="Times New Roman"/>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支持内置和外置天线可选。</w:t>
            </w:r>
          </w:p>
        </w:tc>
      </w:tr>
    </w:tbl>
    <w:p w14:paraId="785CFAC1">
      <w:pPr>
        <w:pStyle w:val="22"/>
        <w:ind w:firstLine="0" w:firstLineChars="0"/>
        <w:rPr>
          <w:rFonts w:asciiTheme="minorEastAsia" w:hAnsiTheme="minorEastAsia" w:eastAsiaTheme="minorEastAsia"/>
          <w:color w:val="auto"/>
          <w:u w:val="none"/>
        </w:rPr>
      </w:pPr>
      <w:r>
        <w:rPr>
          <w:rFonts w:hint="eastAsia" w:asciiTheme="minorEastAsia" w:hAnsiTheme="minorEastAsia" w:eastAsiaTheme="minorEastAsia"/>
          <w:color w:val="auto"/>
          <w:u w:val="none"/>
        </w:rPr>
        <w:t>注：以上为预估数量，各产品数量按实际执行数量结算，最终不超过合同总金额</w:t>
      </w:r>
    </w:p>
    <w:p w14:paraId="05AE1D7B">
      <w:pPr>
        <w:pStyle w:val="2"/>
        <w:bidi w:val="0"/>
        <w:ind w:left="432" w:leftChars="0" w:hanging="432" w:firstLineChars="0"/>
      </w:pPr>
      <w:bookmarkStart w:id="29" w:name="_Toc192623325"/>
      <w:bookmarkStart w:id="30" w:name="_Toc9682"/>
      <w:bookmarkStart w:id="31" w:name="_Toc17498"/>
      <w:r>
        <w:rPr>
          <w:rFonts w:hint="eastAsia"/>
        </w:rPr>
        <w:t>大功率光载射频放大拉远设备代工技术要求</w:t>
      </w:r>
      <w:bookmarkEnd w:id="29"/>
      <w:bookmarkEnd w:id="30"/>
      <w:bookmarkEnd w:id="31"/>
    </w:p>
    <w:p w14:paraId="5898386E">
      <w:pPr>
        <w:spacing w:line="360" w:lineRule="auto"/>
        <w:ind w:firstLine="420"/>
        <w:rPr>
          <w:rFonts w:hint="eastAsia" w:asciiTheme="minorEastAsia" w:hAnsiTheme="minorEastAsia" w:eastAsiaTheme="minorEastAsia"/>
          <w:color w:val="auto"/>
          <w:szCs w:val="21"/>
          <w:u w:val="none"/>
        </w:rPr>
      </w:pPr>
      <w:r>
        <w:rPr>
          <w:rFonts w:hint="eastAsia" w:asciiTheme="minorEastAsia" w:hAnsiTheme="minorEastAsia" w:eastAsiaTheme="minorEastAsia"/>
          <w:color w:val="auto"/>
          <w:szCs w:val="21"/>
          <w:u w:val="none"/>
        </w:rPr>
        <w:t>应答人须按照本章下述各子章节，对所应答的产品的技术指标参数要求给予完整、明确应答。如有缺失视为不满足该规格产品所对应采购包的应答。如须英文时需有中文翻译，如中英文说明有差异时，以中文说明为准。应答产品参数应满足或优于表中的要求。</w:t>
      </w:r>
    </w:p>
    <w:p w14:paraId="423F3808">
      <w:pPr>
        <w:pStyle w:val="3"/>
        <w:bidi w:val="0"/>
        <w:ind w:left="575" w:leftChars="0" w:hanging="575" w:firstLineChars="0"/>
      </w:pPr>
      <w:bookmarkStart w:id="32" w:name="_Toc1340"/>
      <w:r>
        <w:rPr>
          <w:rFonts w:hint="eastAsia"/>
        </w:rPr>
        <w:t>系统</w:t>
      </w:r>
      <w:r>
        <w:rPr>
          <w:rFonts w:hint="eastAsia"/>
          <w:lang w:val="en-US" w:eastAsia="zh-CN"/>
        </w:rPr>
        <w:t>架构</w:t>
      </w:r>
      <w:r>
        <w:rPr>
          <w:rFonts w:hint="eastAsia"/>
        </w:rPr>
        <w:t>要求</w:t>
      </w:r>
      <w:bookmarkEnd w:id="32"/>
    </w:p>
    <w:p w14:paraId="70B7C372">
      <w:pPr>
        <w:spacing w:line="360" w:lineRule="auto"/>
        <w:ind w:firstLine="453" w:firstLineChars="189"/>
        <w:rPr>
          <w:color w:val="auto"/>
          <w:highlight w:val="none"/>
        </w:rPr>
      </w:pPr>
      <w:r>
        <w:rPr>
          <w:rFonts w:hint="eastAsia" w:asciiTheme="minorEastAsia" w:hAnsiTheme="minorEastAsia" w:eastAsiaTheme="minorEastAsia"/>
          <w:color w:val="auto"/>
          <w:szCs w:val="21"/>
          <w:u w:val="none"/>
        </w:rPr>
        <w:t>大功率</w:t>
      </w:r>
      <w:r>
        <w:rPr>
          <w:rFonts w:hint="eastAsia" w:asciiTheme="minorEastAsia" w:hAnsiTheme="minorEastAsia" w:eastAsiaTheme="minorEastAsia"/>
          <w:color w:val="auto"/>
          <w:szCs w:val="21"/>
          <w:u w:val="none"/>
          <w:lang w:eastAsia="zh-CN"/>
        </w:rPr>
        <w:t>大功率光载射频放大拉远设备</w:t>
      </w:r>
      <w:r>
        <w:rPr>
          <w:rFonts w:hint="eastAsia" w:asciiTheme="minorEastAsia" w:hAnsiTheme="minorEastAsia" w:eastAsiaTheme="minorEastAsia"/>
          <w:color w:val="auto"/>
          <w:szCs w:val="21"/>
          <w:u w:val="none"/>
        </w:rPr>
        <w:t>用于4/5G信号增强，包括机房端和客户端，</w:t>
      </w:r>
      <w:r>
        <w:rPr>
          <w:rFonts w:hint="default" w:asciiTheme="minorEastAsia" w:hAnsiTheme="minorEastAsia" w:eastAsiaTheme="minorEastAsia"/>
          <w:color w:val="auto"/>
          <w:szCs w:val="21"/>
          <w:u w:val="none"/>
          <w:lang w:val="en-US" w:eastAsia="zh-CN"/>
        </w:rPr>
        <w:t>机房端可安装在机房、弱电井内或室外挂墙</w:t>
      </w:r>
      <w:r>
        <w:rPr>
          <w:rFonts w:hint="eastAsia" w:asciiTheme="minorEastAsia" w:hAnsiTheme="minorEastAsia" w:eastAsiaTheme="minorEastAsia"/>
          <w:color w:val="auto"/>
          <w:szCs w:val="21"/>
          <w:u w:val="none"/>
        </w:rPr>
        <w:t>，其中的射频接入模块耦合空口无线信号，再使用光收发模块实现无线信号与光信号转化，并</w:t>
      </w:r>
      <w:r>
        <w:rPr>
          <w:rFonts w:hint="eastAsia" w:asciiTheme="minorEastAsia" w:hAnsiTheme="minorEastAsia" w:eastAsiaTheme="minorEastAsia"/>
          <w:color w:val="auto"/>
          <w:szCs w:val="21"/>
          <w:u w:val="none"/>
          <w:lang w:val="en-US" w:eastAsia="zh-CN"/>
        </w:rPr>
        <w:t>将</w:t>
      </w:r>
      <w:r>
        <w:rPr>
          <w:rFonts w:hint="eastAsia" w:asciiTheme="minorEastAsia" w:hAnsiTheme="minorEastAsia" w:eastAsiaTheme="minorEastAsia"/>
          <w:color w:val="auto"/>
          <w:szCs w:val="21"/>
          <w:u w:val="none"/>
        </w:rPr>
        <w:t>光信号</w:t>
      </w:r>
      <w:r>
        <w:rPr>
          <w:rFonts w:hint="default" w:asciiTheme="minorEastAsia" w:hAnsiTheme="minorEastAsia" w:eastAsiaTheme="minorEastAsia"/>
          <w:color w:val="auto"/>
          <w:szCs w:val="21"/>
          <w:u w:val="none"/>
          <w:lang w:val="en-US" w:eastAsia="zh-CN"/>
        </w:rPr>
        <w:t>在光纤中传输</w:t>
      </w:r>
      <w:r>
        <w:rPr>
          <w:rFonts w:hint="eastAsia" w:asciiTheme="minorEastAsia" w:hAnsiTheme="minorEastAsia" w:eastAsiaTheme="minorEastAsia"/>
          <w:color w:val="auto"/>
          <w:szCs w:val="21"/>
          <w:u w:val="none"/>
          <w:lang w:val="en-US" w:eastAsia="zh-CN"/>
        </w:rPr>
        <w:t>，</w:t>
      </w:r>
      <w:r>
        <w:rPr>
          <w:rFonts w:hint="default" w:asciiTheme="minorEastAsia" w:hAnsiTheme="minorEastAsia" w:eastAsiaTheme="minorEastAsia"/>
          <w:color w:val="auto"/>
          <w:szCs w:val="21"/>
          <w:u w:val="none"/>
          <w:lang w:val="en-US" w:eastAsia="zh-CN"/>
        </w:rPr>
        <w:t>可采用</w:t>
      </w:r>
      <w:r>
        <w:rPr>
          <w:rFonts w:hint="default" w:asciiTheme="minorEastAsia" w:hAnsiTheme="minorEastAsia" w:eastAsiaTheme="minorEastAsia"/>
          <w:color w:val="auto"/>
          <w:szCs w:val="21"/>
          <w:u w:val="none"/>
        </w:rPr>
        <w:t>与OLT PON口进行合波复用PON网络入户光纤，</w:t>
      </w:r>
      <w:r>
        <w:rPr>
          <w:rFonts w:hint="default" w:asciiTheme="minorEastAsia" w:hAnsiTheme="minorEastAsia" w:eastAsiaTheme="minorEastAsia"/>
          <w:color w:val="auto"/>
          <w:szCs w:val="21"/>
          <w:u w:val="none"/>
          <w:lang w:val="en-US" w:eastAsia="zh-CN"/>
        </w:rPr>
        <w:t>也可以利旧空余PON网络光纤或新建光纤方式</w:t>
      </w:r>
      <w:r>
        <w:rPr>
          <w:rFonts w:hint="eastAsia" w:asciiTheme="minorEastAsia" w:hAnsiTheme="minorEastAsia" w:eastAsiaTheme="minorEastAsia"/>
          <w:color w:val="auto"/>
          <w:szCs w:val="21"/>
          <w:u w:val="none"/>
        </w:rPr>
        <w:t>，在客户侧安装一台客户端，通过分波器将无线和家宽信号分出来，再使用光收发模块实现无线信号与光信号转化，实现 4/5G信号的快速覆盖。</w:t>
      </w:r>
    </w:p>
    <w:p w14:paraId="2A400CEB">
      <w:pPr>
        <w:spacing w:line="360" w:lineRule="auto"/>
        <w:ind w:firstLine="453" w:firstLineChars="189"/>
        <w:rPr>
          <w:rFonts w:hint="eastAsia" w:asciiTheme="minorEastAsia" w:hAnsiTheme="minorEastAsia" w:eastAsiaTheme="minorEastAsia"/>
          <w:color w:val="auto"/>
          <w:u w:val="none"/>
          <w:lang w:val="en-US" w:eastAsia="zh-CN"/>
        </w:rPr>
      </w:pPr>
      <w:r>
        <w:rPr>
          <w:rFonts w:hint="eastAsia" w:asciiTheme="minorEastAsia" w:hAnsiTheme="minorEastAsia" w:eastAsiaTheme="minorEastAsia"/>
          <w:color w:val="auto"/>
          <w:u w:val="none"/>
          <w:lang w:val="en-US" w:eastAsia="zh-CN"/>
        </w:rPr>
        <w:t>整体系统架构图如下：</w:t>
      </w:r>
    </w:p>
    <w:p w14:paraId="3C827571">
      <w:pPr>
        <w:pStyle w:val="12"/>
        <w:rPr>
          <w:rFonts w:hint="default"/>
          <w:color w:val="auto"/>
          <w:u w:val="none"/>
          <w:lang w:val="en-US" w:eastAsia="zh-CN"/>
        </w:rPr>
      </w:pPr>
      <w:r>
        <w:rPr>
          <w:rFonts w:ascii="宋体" w:hAnsi="宋体" w:eastAsia="宋体" w:cs="宋体"/>
          <w:color w:val="auto"/>
          <w:sz w:val="24"/>
          <w:szCs w:val="24"/>
          <w:u w:val="none"/>
        </w:rPr>
        <w:drawing>
          <wp:inline distT="0" distB="0" distL="114300" distR="114300">
            <wp:extent cx="5778500" cy="3542665"/>
            <wp:effectExtent l="0" t="0" r="12700" b="635"/>
            <wp:docPr id="10"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IMG_256"/>
                    <pic:cNvPicPr>
                      <a:picLocks noChangeAspect="1"/>
                    </pic:cNvPicPr>
                  </pic:nvPicPr>
                  <pic:blipFill>
                    <a:blip r:embed="rId6"/>
                    <a:stretch>
                      <a:fillRect/>
                    </a:stretch>
                  </pic:blipFill>
                  <pic:spPr>
                    <a:xfrm>
                      <a:off x="0" y="0"/>
                      <a:ext cx="5778500" cy="3542665"/>
                    </a:xfrm>
                    <a:prstGeom prst="rect">
                      <a:avLst/>
                    </a:prstGeom>
                    <a:noFill/>
                    <a:ln w="9525">
                      <a:noFill/>
                    </a:ln>
                  </pic:spPr>
                </pic:pic>
              </a:graphicData>
            </a:graphic>
          </wp:inline>
        </w:drawing>
      </w:r>
    </w:p>
    <w:p w14:paraId="7A1CEA57">
      <w:pPr>
        <w:pStyle w:val="22"/>
        <w:jc w:val="center"/>
        <w:rPr>
          <w:color w:val="auto"/>
          <w:u w:val="none"/>
        </w:rPr>
      </w:pPr>
      <w:r>
        <w:rPr>
          <w:rFonts w:hint="eastAsia"/>
          <w:color w:val="auto"/>
          <w:u w:val="none"/>
          <w:lang w:val="en-GB"/>
        </w:rPr>
        <w:t>大功率光载射频放大拉远设备</w:t>
      </w:r>
      <w:r>
        <w:rPr>
          <w:rFonts w:hint="eastAsia"/>
          <w:color w:val="auto"/>
          <w:u w:val="none"/>
        </w:rPr>
        <w:t>架构</w:t>
      </w:r>
      <w:r>
        <w:rPr>
          <w:color w:val="auto"/>
          <w:u w:val="none"/>
        </w:rPr>
        <w:t>图</w:t>
      </w:r>
      <w:bookmarkStart w:id="33" w:name="_Toc146096959"/>
    </w:p>
    <w:bookmarkEnd w:id="33"/>
    <w:p w14:paraId="5E327327">
      <w:pPr>
        <w:pStyle w:val="3"/>
        <w:bidi w:val="0"/>
        <w:ind w:left="575" w:leftChars="0" w:hanging="575" w:firstLineChars="0"/>
      </w:pPr>
      <w:bookmarkStart w:id="34" w:name="_Toc192623327"/>
      <w:bookmarkStart w:id="35" w:name="_Toc24597"/>
      <w:bookmarkStart w:id="36" w:name="_Toc15659"/>
      <w:r>
        <w:rPr>
          <w:rFonts w:hint="eastAsia"/>
        </w:rPr>
        <w:t>系统功能要求</w:t>
      </w:r>
      <w:bookmarkEnd w:id="34"/>
      <w:bookmarkEnd w:id="35"/>
      <w:bookmarkEnd w:id="36"/>
    </w:p>
    <w:p w14:paraId="2EF9C755">
      <w:pPr>
        <w:pStyle w:val="4"/>
        <w:bidi w:val="0"/>
      </w:pPr>
      <w:bookmarkStart w:id="37" w:name="_Toc5756"/>
      <w:r>
        <w:rPr>
          <w:rFonts w:hint="eastAsia"/>
        </w:rPr>
        <w:t>频段及制式要求</w:t>
      </w:r>
      <w:bookmarkEnd w:id="37"/>
    </w:p>
    <w:tbl>
      <w:tblPr>
        <w:tblStyle w:val="18"/>
        <w:tblW w:w="499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33"/>
        <w:gridCol w:w="1507"/>
        <w:gridCol w:w="2555"/>
        <w:gridCol w:w="1980"/>
        <w:gridCol w:w="1728"/>
      </w:tblGrid>
      <w:tr w14:paraId="009A31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5" w:hRule="atLeast"/>
          <w:tblHeader/>
          <w:jc w:val="center"/>
        </w:trPr>
        <w:tc>
          <w:tcPr>
            <w:tcW w:w="1623" w:type="pct"/>
            <w:gridSpan w:val="3"/>
            <w:shd w:val="clear" w:color="auto" w:fill="E7E6E6" w:themeFill="background2"/>
            <w:noWrap/>
            <w:vAlign w:val="center"/>
          </w:tcPr>
          <w:p w14:paraId="44E9806E">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频段</w:t>
            </w:r>
          </w:p>
        </w:tc>
        <w:tc>
          <w:tcPr>
            <w:tcW w:w="1377" w:type="pct"/>
            <w:shd w:val="clear" w:color="auto" w:fill="E7E6E6" w:themeFill="background2"/>
            <w:vAlign w:val="center"/>
          </w:tcPr>
          <w:p w14:paraId="6F3835E4">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工作频段（MHz）</w:t>
            </w:r>
          </w:p>
        </w:tc>
        <w:tc>
          <w:tcPr>
            <w:tcW w:w="1067" w:type="pct"/>
            <w:shd w:val="clear" w:color="auto" w:fill="E7E6E6" w:themeFill="background2"/>
            <w:vAlign w:val="center"/>
          </w:tcPr>
          <w:p w14:paraId="44376B15">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该频段支持的系统制式</w:t>
            </w:r>
          </w:p>
        </w:tc>
        <w:tc>
          <w:tcPr>
            <w:tcW w:w="931" w:type="pct"/>
            <w:shd w:val="clear" w:color="auto" w:fill="E7E6E6" w:themeFill="background2"/>
          </w:tcPr>
          <w:p w14:paraId="2328980B">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工作带宽</w:t>
            </w:r>
          </w:p>
          <w:p w14:paraId="59E99EB1">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（MHz）</w:t>
            </w:r>
          </w:p>
        </w:tc>
      </w:tr>
      <w:tr w14:paraId="4D4DD0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793" w:type="pct"/>
            <w:vMerge w:val="restart"/>
            <w:noWrap/>
            <w:vAlign w:val="center"/>
          </w:tcPr>
          <w:p w14:paraId="704369C1">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1800MHz</w:t>
            </w:r>
          </w:p>
        </w:tc>
        <w:tc>
          <w:tcPr>
            <w:tcW w:w="830" w:type="pct"/>
            <w:gridSpan w:val="2"/>
            <w:vAlign w:val="center"/>
          </w:tcPr>
          <w:p w14:paraId="10F8CF0C">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上行</w:t>
            </w:r>
          </w:p>
        </w:tc>
        <w:tc>
          <w:tcPr>
            <w:tcW w:w="1377" w:type="pct"/>
            <w:vAlign w:val="center"/>
          </w:tcPr>
          <w:p w14:paraId="3EB69007">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1710-1735</w:t>
            </w:r>
          </w:p>
        </w:tc>
        <w:tc>
          <w:tcPr>
            <w:tcW w:w="1067" w:type="pct"/>
            <w:vMerge w:val="restart"/>
            <w:vAlign w:val="center"/>
          </w:tcPr>
          <w:p w14:paraId="4A1A5E63">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 xml:space="preserve">LTE FDD </w:t>
            </w:r>
          </w:p>
        </w:tc>
        <w:tc>
          <w:tcPr>
            <w:tcW w:w="931" w:type="pct"/>
            <w:vMerge w:val="restart"/>
            <w:vAlign w:val="center"/>
          </w:tcPr>
          <w:p w14:paraId="721F726E">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25</w:t>
            </w:r>
          </w:p>
        </w:tc>
      </w:tr>
      <w:tr w14:paraId="29C233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793" w:type="pct"/>
            <w:vMerge w:val="continue"/>
            <w:noWrap/>
            <w:vAlign w:val="center"/>
          </w:tcPr>
          <w:p w14:paraId="3874C845">
            <w:pPr>
              <w:wordWrap w:val="0"/>
              <w:jc w:val="center"/>
              <w:rPr>
                <w:rFonts w:asciiTheme="minorEastAsia" w:hAnsiTheme="minorEastAsia" w:eastAsiaTheme="minorEastAsia"/>
                <w:color w:val="auto"/>
                <w:sz w:val="21"/>
                <w:szCs w:val="21"/>
                <w:u w:val="none"/>
              </w:rPr>
            </w:pPr>
          </w:p>
        </w:tc>
        <w:tc>
          <w:tcPr>
            <w:tcW w:w="830" w:type="pct"/>
            <w:gridSpan w:val="2"/>
            <w:vAlign w:val="center"/>
          </w:tcPr>
          <w:p w14:paraId="25AF9AE3">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下行</w:t>
            </w:r>
          </w:p>
        </w:tc>
        <w:tc>
          <w:tcPr>
            <w:tcW w:w="1377" w:type="pct"/>
            <w:vAlign w:val="center"/>
          </w:tcPr>
          <w:p w14:paraId="769A9C36">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1805-18</w:t>
            </w:r>
            <w:r>
              <w:rPr>
                <w:rFonts w:asciiTheme="minorEastAsia" w:hAnsiTheme="minorEastAsia" w:eastAsiaTheme="minorEastAsia"/>
                <w:color w:val="auto"/>
                <w:sz w:val="21"/>
                <w:szCs w:val="21"/>
                <w:u w:val="none"/>
              </w:rPr>
              <w:t>3</w:t>
            </w:r>
            <w:r>
              <w:rPr>
                <w:rFonts w:hint="eastAsia" w:asciiTheme="minorEastAsia" w:hAnsiTheme="minorEastAsia" w:eastAsiaTheme="minorEastAsia"/>
                <w:color w:val="auto"/>
                <w:sz w:val="21"/>
                <w:szCs w:val="21"/>
                <w:u w:val="none"/>
              </w:rPr>
              <w:t>0</w:t>
            </w:r>
          </w:p>
        </w:tc>
        <w:tc>
          <w:tcPr>
            <w:tcW w:w="1067" w:type="pct"/>
            <w:vMerge w:val="continue"/>
            <w:vAlign w:val="center"/>
          </w:tcPr>
          <w:p w14:paraId="6BE1B599">
            <w:pPr>
              <w:wordWrap w:val="0"/>
              <w:jc w:val="center"/>
              <w:rPr>
                <w:rFonts w:asciiTheme="minorEastAsia" w:hAnsiTheme="minorEastAsia" w:eastAsiaTheme="minorEastAsia"/>
                <w:color w:val="auto"/>
                <w:sz w:val="21"/>
                <w:szCs w:val="21"/>
                <w:u w:val="none"/>
              </w:rPr>
            </w:pPr>
          </w:p>
        </w:tc>
        <w:tc>
          <w:tcPr>
            <w:tcW w:w="931" w:type="pct"/>
            <w:vMerge w:val="continue"/>
            <w:vAlign w:val="center"/>
          </w:tcPr>
          <w:p w14:paraId="15F8E249">
            <w:pPr>
              <w:wordWrap w:val="0"/>
              <w:jc w:val="center"/>
              <w:rPr>
                <w:rFonts w:asciiTheme="minorEastAsia" w:hAnsiTheme="minorEastAsia" w:eastAsiaTheme="minorEastAsia"/>
                <w:color w:val="auto"/>
                <w:sz w:val="21"/>
                <w:szCs w:val="21"/>
                <w:u w:val="none"/>
              </w:rPr>
            </w:pPr>
          </w:p>
        </w:tc>
      </w:tr>
      <w:tr w14:paraId="1063B8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623" w:type="pct"/>
            <w:gridSpan w:val="3"/>
            <w:noWrap/>
            <w:vAlign w:val="center"/>
          </w:tcPr>
          <w:p w14:paraId="0C50082D">
            <w:pPr>
              <w:wordWrap w:val="0"/>
              <w:jc w:val="center"/>
              <w:rPr>
                <w:rFonts w:asciiTheme="minorEastAsia" w:hAnsiTheme="minorEastAsia" w:eastAsiaTheme="minorEastAsia"/>
                <w:color w:val="auto"/>
                <w:sz w:val="21"/>
                <w:szCs w:val="21"/>
                <w:u w:val="none"/>
              </w:rPr>
            </w:pPr>
            <w:r>
              <w:rPr>
                <w:rFonts w:asciiTheme="minorEastAsia" w:hAnsiTheme="minorEastAsia" w:eastAsiaTheme="minorEastAsia"/>
                <w:color w:val="auto"/>
                <w:sz w:val="21"/>
                <w:szCs w:val="21"/>
                <w:u w:val="none"/>
              </w:rPr>
              <w:t>26</w:t>
            </w:r>
            <w:r>
              <w:rPr>
                <w:rFonts w:hint="eastAsia" w:asciiTheme="minorEastAsia" w:hAnsiTheme="minorEastAsia" w:eastAsiaTheme="minorEastAsia"/>
                <w:color w:val="auto"/>
                <w:sz w:val="21"/>
                <w:szCs w:val="21"/>
                <w:u w:val="none"/>
              </w:rPr>
              <w:t>00MHz</w:t>
            </w:r>
          </w:p>
        </w:tc>
        <w:tc>
          <w:tcPr>
            <w:tcW w:w="1377" w:type="pct"/>
            <w:noWrap/>
            <w:vAlign w:val="center"/>
          </w:tcPr>
          <w:p w14:paraId="03EBF3A8">
            <w:pPr>
              <w:wordWrap w:val="0"/>
              <w:jc w:val="center"/>
              <w:rPr>
                <w:rFonts w:asciiTheme="minorEastAsia" w:hAnsiTheme="minorEastAsia" w:eastAsiaTheme="minorEastAsia"/>
                <w:color w:val="auto"/>
                <w:sz w:val="21"/>
                <w:szCs w:val="21"/>
                <w:u w:val="none"/>
              </w:rPr>
            </w:pPr>
            <w:r>
              <w:rPr>
                <w:rFonts w:asciiTheme="minorEastAsia" w:hAnsiTheme="minorEastAsia" w:eastAsiaTheme="minorEastAsia"/>
                <w:color w:val="auto"/>
                <w:sz w:val="21"/>
                <w:szCs w:val="21"/>
                <w:u w:val="none"/>
              </w:rPr>
              <w:t>2515-2675</w:t>
            </w:r>
          </w:p>
        </w:tc>
        <w:tc>
          <w:tcPr>
            <w:tcW w:w="1067" w:type="pct"/>
            <w:vAlign w:val="center"/>
          </w:tcPr>
          <w:p w14:paraId="6F01F896">
            <w:pPr>
              <w:wordWrap w:val="0"/>
              <w:jc w:val="center"/>
              <w:rPr>
                <w:rFonts w:asciiTheme="minorEastAsia" w:hAnsiTheme="minorEastAsia" w:eastAsiaTheme="minorEastAsia"/>
                <w:color w:val="auto"/>
                <w:sz w:val="21"/>
                <w:szCs w:val="21"/>
                <w:u w:val="none"/>
              </w:rPr>
            </w:pPr>
            <w:r>
              <w:rPr>
                <w:rFonts w:asciiTheme="minorEastAsia" w:hAnsiTheme="minorEastAsia" w:eastAsiaTheme="minorEastAsia"/>
                <w:color w:val="auto"/>
                <w:sz w:val="21"/>
                <w:szCs w:val="21"/>
                <w:u w:val="none"/>
              </w:rPr>
              <w:t>NR</w:t>
            </w:r>
            <w:r>
              <w:rPr>
                <w:rFonts w:hint="eastAsia" w:asciiTheme="minorEastAsia" w:hAnsiTheme="minorEastAsia" w:eastAsiaTheme="minorEastAsia"/>
                <w:color w:val="auto"/>
                <w:sz w:val="21"/>
                <w:szCs w:val="21"/>
                <w:u w:val="none"/>
              </w:rPr>
              <w:t xml:space="preserve"> </w:t>
            </w:r>
            <w:r>
              <w:rPr>
                <w:rFonts w:asciiTheme="minorEastAsia" w:hAnsiTheme="minorEastAsia" w:eastAsiaTheme="minorEastAsia"/>
                <w:color w:val="auto"/>
                <w:sz w:val="21"/>
                <w:szCs w:val="21"/>
                <w:u w:val="none"/>
              </w:rPr>
              <w:t xml:space="preserve">TDD </w:t>
            </w:r>
          </w:p>
        </w:tc>
        <w:tc>
          <w:tcPr>
            <w:tcW w:w="931" w:type="pct"/>
            <w:vAlign w:val="center"/>
          </w:tcPr>
          <w:p w14:paraId="358DD7BA">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160</w:t>
            </w:r>
          </w:p>
        </w:tc>
      </w:tr>
      <w:tr w14:paraId="181AE8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11" w:type="pct"/>
            <w:gridSpan w:val="2"/>
            <w:vMerge w:val="restart"/>
            <w:noWrap/>
            <w:vAlign w:val="center"/>
          </w:tcPr>
          <w:p w14:paraId="02B7298E">
            <w:pPr>
              <w:wordWrap w:val="0"/>
              <w:jc w:val="center"/>
              <w:rPr>
                <w:rFonts w:hint="default" w:asciiTheme="minorEastAsia" w:hAnsiTheme="minorEastAsia" w:eastAsiaTheme="minorEastAsia"/>
                <w:color w:val="auto"/>
                <w:sz w:val="21"/>
                <w:szCs w:val="21"/>
                <w:u w:val="none"/>
                <w:lang w:val="en-US" w:eastAsia="zh-CN"/>
              </w:rPr>
            </w:pPr>
            <w:r>
              <w:rPr>
                <w:rFonts w:hint="eastAsia" w:asciiTheme="minorEastAsia" w:hAnsiTheme="minorEastAsia" w:eastAsiaTheme="minorEastAsia"/>
                <w:color w:val="auto"/>
                <w:sz w:val="21"/>
                <w:szCs w:val="21"/>
                <w:u w:val="none"/>
                <w:lang w:val="en-US" w:eastAsia="zh-CN"/>
              </w:rPr>
              <w:t>700MHz</w:t>
            </w:r>
          </w:p>
        </w:tc>
        <w:tc>
          <w:tcPr>
            <w:tcW w:w="812" w:type="pct"/>
            <w:shd w:val="clear" w:color="auto" w:fill="auto"/>
            <w:noWrap/>
            <w:vAlign w:val="center"/>
          </w:tcPr>
          <w:p w14:paraId="5D15681B">
            <w:pPr>
              <w:wordWrap w:val="0"/>
              <w:jc w:val="center"/>
              <w:rPr>
                <w:rFonts w:hint="eastAsia" w:cs="Times New Roman" w:asciiTheme="minorEastAsia" w:hAnsiTheme="minorEastAsia" w:eastAsiaTheme="minorEastAsia"/>
                <w:color w:val="auto"/>
                <w:kern w:val="2"/>
                <w:sz w:val="21"/>
                <w:szCs w:val="21"/>
                <w:u w:val="none"/>
                <w:lang w:val="en-US" w:eastAsia="zh-CN" w:bidi="ar-SA"/>
              </w:rPr>
            </w:pPr>
            <w:r>
              <w:rPr>
                <w:rFonts w:hint="eastAsia" w:asciiTheme="minorEastAsia" w:hAnsiTheme="minorEastAsia" w:eastAsiaTheme="minorEastAsia"/>
                <w:color w:val="auto"/>
                <w:sz w:val="21"/>
                <w:szCs w:val="21"/>
                <w:u w:val="none"/>
              </w:rPr>
              <w:t>上行</w:t>
            </w:r>
          </w:p>
        </w:tc>
        <w:tc>
          <w:tcPr>
            <w:tcW w:w="1377" w:type="pct"/>
            <w:noWrap/>
            <w:vAlign w:val="center"/>
          </w:tcPr>
          <w:p w14:paraId="263E1F89">
            <w:pPr>
              <w:wordWrap w:val="0"/>
              <w:jc w:val="center"/>
              <w:rPr>
                <w:rFonts w:asciiTheme="minorEastAsia" w:hAnsiTheme="minorEastAsia" w:eastAsiaTheme="minorEastAsia"/>
                <w:color w:val="auto"/>
                <w:sz w:val="21"/>
                <w:szCs w:val="21"/>
                <w:u w:val="none"/>
              </w:rPr>
            </w:pPr>
            <w:r>
              <w:rPr>
                <w:rFonts w:hint="eastAsia" w:ascii="宋体" w:hAnsi="宋体" w:cs="宋体"/>
                <w:color w:val="auto"/>
                <w:sz w:val="21"/>
                <w:szCs w:val="21"/>
                <w:highlight w:val="none"/>
                <w:u w:val="none"/>
                <w:lang w:val="en-US" w:eastAsia="zh-CN"/>
              </w:rPr>
              <w:t>703-733</w:t>
            </w:r>
          </w:p>
        </w:tc>
        <w:tc>
          <w:tcPr>
            <w:tcW w:w="1067" w:type="pct"/>
            <w:vMerge w:val="restart"/>
            <w:vAlign w:val="center"/>
          </w:tcPr>
          <w:p w14:paraId="2408AB73">
            <w:pPr>
              <w:wordWrap w:val="0"/>
              <w:jc w:val="center"/>
              <w:rPr>
                <w:rFonts w:asciiTheme="minorEastAsia" w:hAnsiTheme="minorEastAsia" w:eastAsiaTheme="minorEastAsia"/>
                <w:color w:val="auto"/>
                <w:sz w:val="21"/>
                <w:szCs w:val="21"/>
                <w:u w:val="none"/>
              </w:rPr>
            </w:pPr>
            <w:r>
              <w:rPr>
                <w:rFonts w:asciiTheme="minorEastAsia" w:hAnsiTheme="minorEastAsia" w:eastAsiaTheme="minorEastAsia"/>
                <w:color w:val="auto"/>
                <w:sz w:val="21"/>
                <w:szCs w:val="21"/>
                <w:u w:val="none"/>
              </w:rPr>
              <w:t>NR</w:t>
            </w:r>
            <w:r>
              <w:rPr>
                <w:rFonts w:hint="eastAsia" w:asciiTheme="minorEastAsia" w:hAnsiTheme="minorEastAsia" w:eastAsiaTheme="minorEastAsia"/>
                <w:color w:val="auto"/>
                <w:sz w:val="21"/>
                <w:szCs w:val="21"/>
                <w:u w:val="none"/>
              </w:rPr>
              <w:t xml:space="preserve"> </w:t>
            </w:r>
            <w:r>
              <w:rPr>
                <w:rFonts w:asciiTheme="minorEastAsia" w:hAnsiTheme="minorEastAsia" w:eastAsiaTheme="minorEastAsia"/>
                <w:color w:val="auto"/>
                <w:sz w:val="21"/>
                <w:szCs w:val="21"/>
                <w:u w:val="none"/>
              </w:rPr>
              <w:t xml:space="preserve">TDD </w:t>
            </w:r>
          </w:p>
        </w:tc>
        <w:tc>
          <w:tcPr>
            <w:tcW w:w="931" w:type="pct"/>
            <w:vMerge w:val="restart"/>
            <w:vAlign w:val="center"/>
          </w:tcPr>
          <w:p w14:paraId="16AEF6A3">
            <w:pPr>
              <w:wordWrap w:val="0"/>
              <w:jc w:val="center"/>
              <w:rPr>
                <w:rFonts w:hint="default" w:asciiTheme="minorEastAsia" w:hAnsiTheme="minorEastAsia" w:eastAsiaTheme="minorEastAsia"/>
                <w:color w:val="auto"/>
                <w:sz w:val="21"/>
                <w:szCs w:val="21"/>
                <w:u w:val="none"/>
                <w:lang w:val="en-US" w:eastAsia="zh-CN"/>
              </w:rPr>
            </w:pPr>
            <w:r>
              <w:rPr>
                <w:rFonts w:hint="eastAsia" w:asciiTheme="minorEastAsia" w:hAnsiTheme="minorEastAsia" w:eastAsiaTheme="minorEastAsia"/>
                <w:color w:val="auto"/>
                <w:sz w:val="21"/>
                <w:szCs w:val="21"/>
                <w:u w:val="none"/>
                <w:lang w:val="en-US" w:eastAsia="zh-CN"/>
              </w:rPr>
              <w:t>30</w:t>
            </w:r>
          </w:p>
        </w:tc>
      </w:tr>
      <w:tr w14:paraId="0857F3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11" w:type="pct"/>
            <w:gridSpan w:val="2"/>
            <w:vMerge w:val="continue"/>
            <w:noWrap/>
            <w:vAlign w:val="center"/>
          </w:tcPr>
          <w:p w14:paraId="06A2A434">
            <w:pPr>
              <w:wordWrap w:val="0"/>
              <w:jc w:val="center"/>
              <w:rPr>
                <w:rFonts w:hint="default" w:asciiTheme="minorEastAsia" w:hAnsiTheme="minorEastAsia" w:eastAsiaTheme="minorEastAsia"/>
                <w:color w:val="auto"/>
                <w:sz w:val="21"/>
                <w:szCs w:val="21"/>
                <w:u w:val="none"/>
                <w:lang w:val="en-US" w:eastAsia="zh-CN"/>
              </w:rPr>
            </w:pPr>
          </w:p>
        </w:tc>
        <w:tc>
          <w:tcPr>
            <w:tcW w:w="812" w:type="pct"/>
            <w:shd w:val="clear" w:color="auto" w:fill="auto"/>
            <w:noWrap/>
            <w:vAlign w:val="center"/>
          </w:tcPr>
          <w:p w14:paraId="6CBC886B">
            <w:pPr>
              <w:wordWrap w:val="0"/>
              <w:jc w:val="center"/>
              <w:rPr>
                <w:rFonts w:hint="eastAsia" w:cs="Times New Roman" w:asciiTheme="minorEastAsia" w:hAnsiTheme="minorEastAsia" w:eastAsiaTheme="minorEastAsia"/>
                <w:color w:val="auto"/>
                <w:kern w:val="2"/>
                <w:sz w:val="21"/>
                <w:szCs w:val="21"/>
                <w:u w:val="none"/>
                <w:lang w:val="en-US" w:eastAsia="zh-CN" w:bidi="ar-SA"/>
              </w:rPr>
            </w:pPr>
            <w:r>
              <w:rPr>
                <w:rFonts w:hint="eastAsia" w:asciiTheme="minorEastAsia" w:hAnsiTheme="minorEastAsia" w:eastAsiaTheme="minorEastAsia"/>
                <w:color w:val="auto"/>
                <w:sz w:val="21"/>
                <w:szCs w:val="21"/>
                <w:u w:val="none"/>
              </w:rPr>
              <w:t>下行</w:t>
            </w:r>
          </w:p>
        </w:tc>
        <w:tc>
          <w:tcPr>
            <w:tcW w:w="1377" w:type="pct"/>
            <w:noWrap/>
            <w:vAlign w:val="center"/>
          </w:tcPr>
          <w:p w14:paraId="41331B5C">
            <w:pPr>
              <w:wordWrap w:val="0"/>
              <w:jc w:val="center"/>
              <w:rPr>
                <w:rFonts w:asciiTheme="minorEastAsia" w:hAnsiTheme="minorEastAsia" w:eastAsiaTheme="minorEastAsia"/>
                <w:color w:val="auto"/>
                <w:sz w:val="21"/>
                <w:szCs w:val="21"/>
                <w:u w:val="none"/>
              </w:rPr>
            </w:pPr>
            <w:r>
              <w:rPr>
                <w:rFonts w:hint="eastAsia" w:ascii="宋体" w:hAnsi="宋体" w:cs="宋体"/>
                <w:color w:val="auto"/>
                <w:sz w:val="21"/>
                <w:szCs w:val="21"/>
                <w:highlight w:val="none"/>
                <w:u w:val="none"/>
                <w:lang w:val="en-US" w:eastAsia="zh-CN"/>
              </w:rPr>
              <w:t>758-788</w:t>
            </w:r>
          </w:p>
        </w:tc>
        <w:tc>
          <w:tcPr>
            <w:tcW w:w="1067" w:type="pct"/>
            <w:vMerge w:val="continue"/>
            <w:vAlign w:val="center"/>
          </w:tcPr>
          <w:p w14:paraId="331F2A9F">
            <w:pPr>
              <w:wordWrap w:val="0"/>
              <w:jc w:val="center"/>
              <w:rPr>
                <w:rFonts w:asciiTheme="minorEastAsia" w:hAnsiTheme="minorEastAsia" w:eastAsiaTheme="minorEastAsia"/>
                <w:color w:val="auto"/>
                <w:sz w:val="21"/>
                <w:szCs w:val="21"/>
                <w:u w:val="none"/>
              </w:rPr>
            </w:pPr>
          </w:p>
        </w:tc>
        <w:tc>
          <w:tcPr>
            <w:tcW w:w="931" w:type="pct"/>
            <w:vMerge w:val="continue"/>
            <w:vAlign w:val="center"/>
          </w:tcPr>
          <w:p w14:paraId="0813E8E8">
            <w:pPr>
              <w:wordWrap w:val="0"/>
              <w:jc w:val="center"/>
              <w:rPr>
                <w:rFonts w:hint="eastAsia" w:asciiTheme="minorEastAsia" w:hAnsiTheme="minorEastAsia" w:eastAsiaTheme="minorEastAsia"/>
                <w:color w:val="auto"/>
                <w:sz w:val="21"/>
                <w:szCs w:val="21"/>
                <w:u w:val="none"/>
              </w:rPr>
            </w:pPr>
          </w:p>
        </w:tc>
      </w:tr>
      <w:tr w14:paraId="5DC322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11" w:type="pct"/>
            <w:gridSpan w:val="2"/>
            <w:vMerge w:val="restart"/>
            <w:noWrap/>
            <w:vAlign w:val="center"/>
          </w:tcPr>
          <w:p w14:paraId="396C9583">
            <w:pPr>
              <w:wordWrap w:val="0"/>
              <w:jc w:val="center"/>
              <w:rPr>
                <w:rFonts w:hint="default" w:asciiTheme="minorEastAsia" w:hAnsiTheme="minorEastAsia" w:eastAsiaTheme="minorEastAsia"/>
                <w:color w:val="auto"/>
                <w:sz w:val="21"/>
                <w:szCs w:val="21"/>
                <w:u w:val="none"/>
                <w:lang w:val="en-US" w:eastAsia="zh-CN"/>
              </w:rPr>
            </w:pPr>
            <w:r>
              <w:rPr>
                <w:rFonts w:hint="eastAsia" w:asciiTheme="minorEastAsia" w:hAnsiTheme="minorEastAsia" w:eastAsiaTheme="minorEastAsia"/>
                <w:color w:val="auto"/>
                <w:sz w:val="21"/>
                <w:szCs w:val="21"/>
                <w:u w:val="none"/>
                <w:lang w:val="en-US" w:eastAsia="zh-CN"/>
              </w:rPr>
              <w:t>900MHz</w:t>
            </w:r>
          </w:p>
        </w:tc>
        <w:tc>
          <w:tcPr>
            <w:tcW w:w="812" w:type="pct"/>
            <w:shd w:val="clear" w:color="auto" w:fill="auto"/>
            <w:noWrap/>
            <w:vAlign w:val="center"/>
          </w:tcPr>
          <w:p w14:paraId="6314AA64">
            <w:pPr>
              <w:wordWrap w:val="0"/>
              <w:jc w:val="center"/>
              <w:rPr>
                <w:rFonts w:hint="eastAsia" w:cs="Times New Roman" w:asciiTheme="minorEastAsia" w:hAnsiTheme="minorEastAsia" w:eastAsiaTheme="minorEastAsia"/>
                <w:color w:val="auto"/>
                <w:kern w:val="2"/>
                <w:sz w:val="21"/>
                <w:szCs w:val="21"/>
                <w:u w:val="none"/>
                <w:lang w:val="en-US" w:eastAsia="zh-CN" w:bidi="ar-SA"/>
              </w:rPr>
            </w:pPr>
            <w:r>
              <w:rPr>
                <w:rFonts w:hint="eastAsia" w:asciiTheme="minorEastAsia" w:hAnsiTheme="minorEastAsia" w:eastAsiaTheme="minorEastAsia"/>
                <w:color w:val="auto"/>
                <w:sz w:val="21"/>
                <w:szCs w:val="21"/>
                <w:u w:val="none"/>
              </w:rPr>
              <w:t>上行</w:t>
            </w:r>
          </w:p>
        </w:tc>
        <w:tc>
          <w:tcPr>
            <w:tcW w:w="1377" w:type="pct"/>
            <w:noWrap/>
            <w:vAlign w:val="center"/>
          </w:tcPr>
          <w:p w14:paraId="4E80FE27">
            <w:pPr>
              <w:wordWrap w:val="0"/>
              <w:jc w:val="center"/>
              <w:rPr>
                <w:rFonts w:asciiTheme="minorEastAsia" w:hAnsiTheme="minorEastAsia" w:eastAsiaTheme="minorEastAsia"/>
                <w:color w:val="auto"/>
                <w:sz w:val="21"/>
                <w:szCs w:val="21"/>
                <w:u w:val="none"/>
              </w:rPr>
            </w:pPr>
            <w:r>
              <w:rPr>
                <w:rFonts w:hint="eastAsia" w:ascii="宋体" w:hAnsi="宋体" w:cs="宋体"/>
                <w:color w:val="auto"/>
                <w:sz w:val="21"/>
                <w:szCs w:val="21"/>
                <w:highlight w:val="none"/>
                <w:u w:val="none"/>
                <w:lang w:val="en-US" w:eastAsia="zh-CN"/>
              </w:rPr>
              <w:t>889-904</w:t>
            </w:r>
          </w:p>
        </w:tc>
        <w:tc>
          <w:tcPr>
            <w:tcW w:w="1067" w:type="pct"/>
            <w:vMerge w:val="restart"/>
            <w:vAlign w:val="center"/>
          </w:tcPr>
          <w:p w14:paraId="1AE42140">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 xml:space="preserve">LTE FDD </w:t>
            </w:r>
          </w:p>
        </w:tc>
        <w:tc>
          <w:tcPr>
            <w:tcW w:w="931" w:type="pct"/>
            <w:vMerge w:val="restart"/>
            <w:vAlign w:val="center"/>
          </w:tcPr>
          <w:p w14:paraId="56992278">
            <w:pPr>
              <w:wordWrap w:val="0"/>
              <w:jc w:val="center"/>
              <w:rPr>
                <w:rFonts w:hint="default" w:asciiTheme="minorEastAsia" w:hAnsiTheme="minorEastAsia" w:eastAsiaTheme="minorEastAsia"/>
                <w:color w:val="auto"/>
                <w:sz w:val="21"/>
                <w:szCs w:val="21"/>
                <w:u w:val="none"/>
                <w:lang w:val="en-US" w:eastAsia="zh-CN"/>
              </w:rPr>
            </w:pPr>
            <w:r>
              <w:rPr>
                <w:rFonts w:hint="eastAsia" w:asciiTheme="minorEastAsia" w:hAnsiTheme="minorEastAsia" w:eastAsiaTheme="minorEastAsia"/>
                <w:color w:val="auto"/>
                <w:sz w:val="21"/>
                <w:szCs w:val="21"/>
                <w:u w:val="none"/>
                <w:lang w:val="en-US" w:eastAsia="zh-CN"/>
              </w:rPr>
              <w:t>15</w:t>
            </w:r>
          </w:p>
        </w:tc>
      </w:tr>
      <w:tr w14:paraId="51853D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11" w:type="pct"/>
            <w:gridSpan w:val="2"/>
            <w:vMerge w:val="continue"/>
            <w:noWrap/>
            <w:vAlign w:val="center"/>
          </w:tcPr>
          <w:p w14:paraId="13D37384">
            <w:pPr>
              <w:wordWrap w:val="0"/>
              <w:jc w:val="center"/>
              <w:rPr>
                <w:rFonts w:hint="default" w:asciiTheme="minorEastAsia" w:hAnsiTheme="minorEastAsia" w:eastAsiaTheme="minorEastAsia"/>
                <w:color w:val="auto"/>
                <w:sz w:val="21"/>
                <w:szCs w:val="21"/>
                <w:u w:val="none"/>
                <w:lang w:val="en-US" w:eastAsia="zh-CN"/>
              </w:rPr>
            </w:pPr>
          </w:p>
        </w:tc>
        <w:tc>
          <w:tcPr>
            <w:tcW w:w="812" w:type="pct"/>
            <w:shd w:val="clear" w:color="auto" w:fill="auto"/>
            <w:noWrap/>
            <w:vAlign w:val="center"/>
          </w:tcPr>
          <w:p w14:paraId="3B9293EE">
            <w:pPr>
              <w:wordWrap w:val="0"/>
              <w:jc w:val="center"/>
              <w:rPr>
                <w:rFonts w:hint="eastAsia" w:cs="Times New Roman" w:asciiTheme="minorEastAsia" w:hAnsiTheme="minorEastAsia" w:eastAsiaTheme="minorEastAsia"/>
                <w:color w:val="auto"/>
                <w:kern w:val="2"/>
                <w:sz w:val="21"/>
                <w:szCs w:val="21"/>
                <w:u w:val="none"/>
                <w:lang w:val="en-US" w:eastAsia="zh-CN" w:bidi="ar-SA"/>
              </w:rPr>
            </w:pPr>
            <w:r>
              <w:rPr>
                <w:rFonts w:hint="eastAsia" w:asciiTheme="minorEastAsia" w:hAnsiTheme="minorEastAsia" w:eastAsiaTheme="minorEastAsia"/>
                <w:color w:val="auto"/>
                <w:sz w:val="21"/>
                <w:szCs w:val="21"/>
                <w:u w:val="none"/>
              </w:rPr>
              <w:t>下行</w:t>
            </w:r>
          </w:p>
        </w:tc>
        <w:tc>
          <w:tcPr>
            <w:tcW w:w="1377" w:type="pct"/>
            <w:noWrap/>
            <w:vAlign w:val="center"/>
          </w:tcPr>
          <w:p w14:paraId="29083222">
            <w:pPr>
              <w:wordWrap w:val="0"/>
              <w:jc w:val="center"/>
              <w:rPr>
                <w:rFonts w:asciiTheme="minorEastAsia" w:hAnsiTheme="minorEastAsia" w:eastAsiaTheme="minorEastAsia"/>
                <w:color w:val="auto"/>
                <w:sz w:val="21"/>
                <w:szCs w:val="21"/>
                <w:u w:val="none"/>
              </w:rPr>
            </w:pPr>
            <w:r>
              <w:rPr>
                <w:rFonts w:hint="eastAsia" w:ascii="宋体" w:hAnsi="宋体" w:cs="宋体"/>
                <w:color w:val="auto"/>
                <w:sz w:val="21"/>
                <w:szCs w:val="21"/>
                <w:highlight w:val="none"/>
                <w:u w:val="none"/>
                <w:lang w:val="en-US" w:eastAsia="zh-CN"/>
              </w:rPr>
              <w:t>934-949</w:t>
            </w:r>
          </w:p>
        </w:tc>
        <w:tc>
          <w:tcPr>
            <w:tcW w:w="1067" w:type="pct"/>
            <w:vMerge w:val="continue"/>
            <w:vAlign w:val="center"/>
          </w:tcPr>
          <w:p w14:paraId="0CB330D8">
            <w:pPr>
              <w:wordWrap w:val="0"/>
              <w:jc w:val="center"/>
              <w:rPr>
                <w:rFonts w:asciiTheme="minorEastAsia" w:hAnsiTheme="minorEastAsia" w:eastAsiaTheme="minorEastAsia"/>
                <w:color w:val="auto"/>
                <w:sz w:val="21"/>
                <w:szCs w:val="21"/>
                <w:u w:val="none"/>
              </w:rPr>
            </w:pPr>
          </w:p>
        </w:tc>
        <w:tc>
          <w:tcPr>
            <w:tcW w:w="931" w:type="pct"/>
            <w:vMerge w:val="continue"/>
            <w:vAlign w:val="center"/>
          </w:tcPr>
          <w:p w14:paraId="2B8EFB9B">
            <w:pPr>
              <w:wordWrap w:val="0"/>
              <w:jc w:val="center"/>
              <w:rPr>
                <w:rFonts w:hint="eastAsia" w:asciiTheme="minorEastAsia" w:hAnsiTheme="minorEastAsia" w:eastAsiaTheme="minorEastAsia"/>
                <w:color w:val="auto"/>
                <w:sz w:val="21"/>
                <w:szCs w:val="21"/>
                <w:u w:val="none"/>
              </w:rPr>
            </w:pPr>
          </w:p>
        </w:tc>
      </w:tr>
    </w:tbl>
    <w:p w14:paraId="3B4B142A">
      <w:pPr>
        <w:pStyle w:val="4"/>
        <w:bidi w:val="0"/>
        <w:rPr>
          <w:rFonts w:asciiTheme="minorEastAsia" w:hAnsiTheme="minorEastAsia" w:eastAsiaTheme="minorEastAsia"/>
          <w:b/>
          <w:color w:val="auto"/>
          <w:sz w:val="24"/>
          <w:szCs w:val="24"/>
          <w:u w:val="none"/>
        </w:rPr>
      </w:pPr>
      <w:bookmarkStart w:id="38" w:name="_Toc19565"/>
      <w:r>
        <w:rPr>
          <w:rFonts w:hint="eastAsia" w:asciiTheme="minorEastAsia" w:hAnsiTheme="minorEastAsia" w:eastAsiaTheme="minorEastAsia"/>
          <w:b/>
          <w:color w:val="auto"/>
          <w:sz w:val="24"/>
          <w:szCs w:val="24"/>
          <w:u w:val="none"/>
          <w:lang w:val="en-US" w:eastAsia="zh-CN"/>
        </w:rPr>
        <w:t>射频</w:t>
      </w:r>
      <w:r>
        <w:rPr>
          <w:rFonts w:hint="eastAsia"/>
        </w:rPr>
        <w:t>通道</w:t>
      </w:r>
      <w:r>
        <w:rPr>
          <w:rFonts w:asciiTheme="minorEastAsia" w:hAnsiTheme="minorEastAsia" w:eastAsiaTheme="minorEastAsia"/>
          <w:b/>
          <w:color w:val="auto"/>
          <w:sz w:val="24"/>
          <w:szCs w:val="24"/>
          <w:u w:val="none"/>
        </w:rPr>
        <w:t>能力</w:t>
      </w:r>
      <w:r>
        <w:rPr>
          <w:rFonts w:hint="eastAsia" w:asciiTheme="minorEastAsia" w:hAnsiTheme="minorEastAsia" w:eastAsiaTheme="minorEastAsia"/>
          <w:b/>
          <w:color w:val="auto"/>
          <w:sz w:val="24"/>
          <w:szCs w:val="24"/>
          <w:u w:val="none"/>
          <w:lang w:val="en-US" w:eastAsia="zh-CN"/>
        </w:rPr>
        <w:t>要求</w:t>
      </w:r>
      <w:bookmarkEnd w:id="38"/>
    </w:p>
    <w:p w14:paraId="25BC3A5C">
      <w:pPr>
        <w:spacing w:line="360" w:lineRule="auto"/>
        <w:ind w:firstLine="480" w:firstLineChars="200"/>
        <w:rPr>
          <w:rFonts w:asciiTheme="minorEastAsia" w:hAnsiTheme="minorEastAsia" w:eastAsiaTheme="minorEastAsia"/>
          <w:color w:val="auto"/>
          <w:u w:val="none"/>
        </w:rPr>
      </w:pPr>
      <w:r>
        <w:rPr>
          <w:rFonts w:asciiTheme="minorEastAsia" w:hAnsiTheme="minorEastAsia" w:eastAsiaTheme="minorEastAsia"/>
          <w:color w:val="auto"/>
          <w:u w:val="none"/>
        </w:rPr>
        <w:t>支持LTE FDD单通</w:t>
      </w:r>
      <w:r>
        <w:rPr>
          <w:rFonts w:hint="eastAsia" w:asciiTheme="minorEastAsia" w:hAnsiTheme="minorEastAsia" w:eastAsiaTheme="minorEastAsia"/>
          <w:color w:val="auto"/>
          <w:u w:val="none"/>
        </w:rPr>
        <w:t>道1T1R。</w:t>
      </w:r>
    </w:p>
    <w:p w14:paraId="1129759A">
      <w:pPr>
        <w:spacing w:line="360" w:lineRule="auto"/>
        <w:ind w:firstLine="480" w:firstLineChars="200"/>
        <w:rPr>
          <w:rFonts w:asciiTheme="minorEastAsia" w:hAnsiTheme="minorEastAsia" w:eastAsiaTheme="minorEastAsia"/>
          <w:color w:val="auto"/>
          <w:u w:val="none"/>
        </w:rPr>
      </w:pPr>
      <w:r>
        <w:rPr>
          <w:rFonts w:asciiTheme="minorEastAsia" w:hAnsiTheme="minorEastAsia" w:eastAsiaTheme="minorEastAsia"/>
          <w:color w:val="auto"/>
          <w:u w:val="none"/>
        </w:rPr>
        <w:t>支持NR</w:t>
      </w:r>
      <w:r>
        <w:rPr>
          <w:rFonts w:hint="eastAsia" w:asciiTheme="minorEastAsia" w:hAnsiTheme="minorEastAsia" w:eastAsiaTheme="minorEastAsia"/>
          <w:color w:val="auto"/>
          <w:u w:val="none"/>
        </w:rPr>
        <w:t xml:space="preserve"> </w:t>
      </w:r>
      <w:r>
        <w:rPr>
          <w:rFonts w:hint="eastAsia" w:asciiTheme="minorEastAsia" w:hAnsiTheme="minorEastAsia" w:eastAsiaTheme="minorEastAsia"/>
          <w:color w:val="auto"/>
          <w:u w:val="none"/>
          <w:lang w:val="en-US" w:eastAsia="zh-CN"/>
        </w:rPr>
        <w:t>FDD/</w:t>
      </w:r>
      <w:r>
        <w:rPr>
          <w:rFonts w:asciiTheme="minorEastAsia" w:hAnsiTheme="minorEastAsia" w:eastAsiaTheme="minorEastAsia"/>
          <w:color w:val="auto"/>
          <w:u w:val="none"/>
        </w:rPr>
        <w:t>TDD单通</w:t>
      </w:r>
      <w:r>
        <w:rPr>
          <w:rFonts w:hint="eastAsia" w:asciiTheme="minorEastAsia" w:hAnsiTheme="minorEastAsia" w:eastAsiaTheme="minorEastAsia"/>
          <w:color w:val="auto"/>
          <w:u w:val="none"/>
        </w:rPr>
        <w:t>道1T1R。</w:t>
      </w:r>
    </w:p>
    <w:p w14:paraId="2B4B92FF">
      <w:pPr>
        <w:pStyle w:val="4"/>
        <w:bidi w:val="0"/>
        <w:rPr>
          <w:rFonts w:asciiTheme="minorEastAsia" w:hAnsiTheme="minorEastAsia" w:eastAsiaTheme="minorEastAsia"/>
          <w:b/>
          <w:color w:val="auto"/>
          <w:sz w:val="24"/>
          <w:szCs w:val="24"/>
          <w:u w:val="none"/>
        </w:rPr>
      </w:pPr>
      <w:bookmarkStart w:id="39" w:name="_Toc9186"/>
      <w:r>
        <w:rPr>
          <w:rFonts w:hint="eastAsia" w:asciiTheme="minorEastAsia" w:hAnsiTheme="minorEastAsia" w:eastAsiaTheme="minorEastAsia"/>
          <w:b/>
          <w:color w:val="auto"/>
          <w:sz w:val="24"/>
          <w:szCs w:val="24"/>
          <w:u w:val="none"/>
        </w:rPr>
        <w:t>组网</w:t>
      </w:r>
      <w:r>
        <w:rPr>
          <w:rFonts w:hint="eastAsia" w:asciiTheme="minorEastAsia" w:hAnsiTheme="minorEastAsia" w:eastAsiaTheme="minorEastAsia"/>
          <w:b/>
          <w:color w:val="auto"/>
          <w:sz w:val="24"/>
          <w:szCs w:val="24"/>
          <w:u w:val="none"/>
          <w:lang w:val="en-US" w:eastAsia="zh-CN"/>
        </w:rPr>
        <w:t>能力要求</w:t>
      </w:r>
      <w:bookmarkEnd w:id="39"/>
    </w:p>
    <w:p w14:paraId="19E28266">
      <w:pPr>
        <w:spacing w:line="360" w:lineRule="auto"/>
        <w:ind w:firstLine="453" w:firstLineChars="189"/>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lang w:eastAsia="zh-CN"/>
        </w:rPr>
        <w:t>大功率光载射频放大拉远设备</w:t>
      </w:r>
      <w:r>
        <w:rPr>
          <w:rFonts w:hint="eastAsia" w:asciiTheme="minorEastAsia" w:hAnsiTheme="minorEastAsia" w:eastAsiaTheme="minorEastAsia"/>
          <w:color w:val="auto"/>
          <w:u w:val="none"/>
        </w:rPr>
        <w:t>拉远产品满足以下组网方式：</w:t>
      </w:r>
    </w:p>
    <w:p w14:paraId="50F5C3F7">
      <w:pPr>
        <w:spacing w:line="360" w:lineRule="auto"/>
        <w:ind w:firstLine="453" w:firstLineChars="189"/>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1.</w:t>
      </w:r>
      <w:r>
        <w:rPr>
          <w:rFonts w:hint="eastAsia" w:asciiTheme="minorEastAsia" w:hAnsiTheme="minorEastAsia" w:eastAsiaTheme="minorEastAsia"/>
          <w:color w:val="auto"/>
          <w:u w:val="none"/>
          <w:lang w:eastAsia="zh-CN"/>
        </w:rPr>
        <w:t>大功率光载射频放大拉远设备</w:t>
      </w:r>
      <w:r>
        <w:rPr>
          <w:rFonts w:hint="eastAsia" w:asciiTheme="minorEastAsia" w:hAnsiTheme="minorEastAsia" w:eastAsiaTheme="minorEastAsia"/>
          <w:color w:val="auto"/>
          <w:u w:val="none"/>
        </w:rPr>
        <w:t>机房端支持连接</w:t>
      </w:r>
      <w:r>
        <w:rPr>
          <w:rFonts w:hint="eastAsia" w:asciiTheme="minorEastAsia" w:hAnsiTheme="minorEastAsia" w:eastAsiaTheme="minorEastAsia"/>
          <w:color w:val="auto"/>
          <w:u w:val="none"/>
          <w:lang w:val="en-US" w:eastAsia="zh-CN"/>
        </w:rPr>
        <w:t>客户端</w:t>
      </w:r>
      <w:r>
        <w:rPr>
          <w:rFonts w:hint="eastAsia" w:asciiTheme="minorEastAsia" w:hAnsiTheme="minorEastAsia" w:eastAsiaTheme="minorEastAsia"/>
          <w:color w:val="auto"/>
          <w:u w:val="none"/>
        </w:rPr>
        <w:t>4个；</w:t>
      </w:r>
    </w:p>
    <w:p w14:paraId="6C723DA5">
      <w:pPr>
        <w:spacing w:line="360" w:lineRule="auto"/>
        <w:ind w:firstLine="453" w:firstLineChars="189"/>
        <w:rPr>
          <w:rFonts w:asciiTheme="minorEastAsia" w:hAnsiTheme="minorEastAsia" w:eastAsiaTheme="minorEastAsia"/>
          <w:color w:val="auto"/>
          <w:u w:val="none"/>
        </w:rPr>
      </w:pPr>
      <w:r>
        <w:rPr>
          <w:rFonts w:hint="eastAsia" w:asciiTheme="minorEastAsia" w:hAnsiTheme="minorEastAsia" w:eastAsiaTheme="minorEastAsia"/>
          <w:color w:val="auto"/>
          <w:u w:val="none"/>
        </w:rPr>
        <w:t>2.大</w:t>
      </w:r>
      <w:r>
        <w:rPr>
          <w:rFonts w:hint="eastAsia" w:asciiTheme="minorEastAsia" w:hAnsiTheme="minorEastAsia" w:eastAsiaTheme="minorEastAsia"/>
          <w:color w:val="auto"/>
          <w:u w:val="none"/>
          <w:lang w:eastAsia="zh-CN"/>
        </w:rPr>
        <w:t>功率光载射频放大拉远设备</w:t>
      </w:r>
      <w:r>
        <w:rPr>
          <w:rFonts w:hint="eastAsia" w:asciiTheme="minorEastAsia" w:hAnsiTheme="minorEastAsia" w:eastAsiaTheme="minorEastAsia"/>
          <w:color w:val="auto"/>
          <w:u w:val="none"/>
        </w:rPr>
        <w:t>机房端每个光口与远端之间支持点对点连接，也可以复用PON网络支持</w:t>
      </w:r>
      <w:r>
        <w:rPr>
          <w:rFonts w:hint="eastAsia" w:asciiTheme="minorEastAsia" w:hAnsiTheme="minorEastAsia" w:eastAsiaTheme="minorEastAsia"/>
          <w:color w:val="auto"/>
          <w:u w:val="none"/>
          <w:lang w:val="en-US" w:eastAsia="zh-CN"/>
        </w:rPr>
        <w:t>一个光口一</w:t>
      </w:r>
      <w:r>
        <w:rPr>
          <w:rFonts w:hint="eastAsia" w:asciiTheme="minorEastAsia" w:hAnsiTheme="minorEastAsia" w:eastAsiaTheme="minorEastAsia"/>
          <w:color w:val="auto"/>
          <w:u w:val="none"/>
        </w:rPr>
        <w:t>对多连接。</w:t>
      </w:r>
    </w:p>
    <w:p w14:paraId="413F6A7D">
      <w:pPr>
        <w:pStyle w:val="4"/>
        <w:bidi w:val="0"/>
        <w:rPr>
          <w:rFonts w:asciiTheme="minorEastAsia" w:hAnsiTheme="minorEastAsia" w:eastAsiaTheme="minorEastAsia"/>
          <w:b/>
          <w:color w:val="auto"/>
          <w:sz w:val="24"/>
          <w:szCs w:val="24"/>
          <w:u w:val="none"/>
        </w:rPr>
      </w:pPr>
      <w:bookmarkStart w:id="40" w:name="_Toc13533"/>
      <w:r>
        <w:rPr>
          <w:rFonts w:hint="eastAsia" w:asciiTheme="minorEastAsia" w:hAnsiTheme="minorEastAsia" w:eastAsiaTheme="minorEastAsia"/>
          <w:b/>
          <w:color w:val="auto"/>
          <w:sz w:val="24"/>
          <w:szCs w:val="24"/>
          <w:u w:val="none"/>
        </w:rPr>
        <w:t>拉远能力</w:t>
      </w:r>
      <w:r>
        <w:rPr>
          <w:rFonts w:hint="eastAsia" w:asciiTheme="minorEastAsia" w:hAnsiTheme="minorEastAsia" w:eastAsiaTheme="minorEastAsia"/>
          <w:b/>
          <w:color w:val="auto"/>
          <w:sz w:val="24"/>
          <w:szCs w:val="24"/>
          <w:u w:val="none"/>
          <w:lang w:val="en-US" w:eastAsia="zh-CN"/>
        </w:rPr>
        <w:t>要求</w:t>
      </w:r>
      <w:bookmarkEnd w:id="40"/>
    </w:p>
    <w:p w14:paraId="7BDB631D">
      <w:pPr>
        <w:spacing w:line="360" w:lineRule="auto"/>
        <w:ind w:firstLine="453" w:firstLineChars="189"/>
        <w:rPr>
          <w:rFonts w:asciiTheme="minorEastAsia" w:hAnsiTheme="minorEastAsia" w:eastAsiaTheme="minorEastAsia"/>
          <w:color w:val="auto"/>
          <w:u w:val="none"/>
          <w:lang w:val="en-GB"/>
        </w:rPr>
      </w:pPr>
      <w:r>
        <w:rPr>
          <w:rFonts w:hint="eastAsia" w:asciiTheme="minorEastAsia" w:hAnsiTheme="minorEastAsia" w:eastAsiaTheme="minorEastAsia"/>
          <w:color w:val="auto"/>
          <w:u w:val="none"/>
          <w:lang w:val="en-US" w:eastAsia="zh-CN"/>
        </w:rPr>
        <w:t>1.</w:t>
      </w:r>
      <w:r>
        <w:rPr>
          <w:rFonts w:hint="eastAsia" w:asciiTheme="minorEastAsia" w:hAnsiTheme="minorEastAsia" w:eastAsiaTheme="minorEastAsia"/>
          <w:color w:val="auto"/>
          <w:u w:val="none"/>
        </w:rPr>
        <w:t>大功率光载射频放大拉远设备</w:t>
      </w:r>
      <w:r>
        <w:rPr>
          <w:rFonts w:hint="eastAsia" w:asciiTheme="minorEastAsia" w:hAnsiTheme="minorEastAsia" w:eastAsiaTheme="minorEastAsia"/>
          <w:color w:val="auto"/>
          <w:u w:val="none"/>
          <w:lang w:val="en-GB"/>
        </w:rPr>
        <w:t>机房端和客户端之间采用光纤传输。</w:t>
      </w:r>
    </w:p>
    <w:p w14:paraId="677A1363">
      <w:pPr>
        <w:spacing w:line="360" w:lineRule="auto"/>
        <w:ind w:firstLine="453" w:firstLineChars="189"/>
        <w:rPr>
          <w:rFonts w:asciiTheme="minorEastAsia" w:hAnsiTheme="minorEastAsia" w:eastAsiaTheme="minorEastAsia"/>
          <w:color w:val="auto"/>
          <w:u w:val="none"/>
          <w:lang w:val="en-GB"/>
        </w:rPr>
      </w:pPr>
      <w:r>
        <w:rPr>
          <w:rFonts w:hint="eastAsia" w:asciiTheme="minorEastAsia" w:hAnsiTheme="minorEastAsia" w:eastAsiaTheme="minorEastAsia"/>
          <w:color w:val="auto"/>
          <w:u w:val="none"/>
          <w:lang w:val="en-US" w:eastAsia="zh-CN"/>
        </w:rPr>
        <w:t>2.</w:t>
      </w:r>
      <w:r>
        <w:rPr>
          <w:rFonts w:hint="eastAsia" w:asciiTheme="minorEastAsia" w:hAnsiTheme="minorEastAsia" w:eastAsiaTheme="minorEastAsia"/>
          <w:color w:val="auto"/>
          <w:u w:val="none"/>
        </w:rPr>
        <w:t>大功率光载射频放大拉远设备</w:t>
      </w:r>
      <w:r>
        <w:rPr>
          <w:rFonts w:hint="eastAsia" w:asciiTheme="minorEastAsia" w:hAnsiTheme="minorEastAsia" w:eastAsiaTheme="minorEastAsia"/>
          <w:color w:val="auto"/>
          <w:u w:val="none"/>
          <w:lang w:val="en-GB"/>
        </w:rPr>
        <w:t>拉远距离≥10KM。</w:t>
      </w:r>
    </w:p>
    <w:p w14:paraId="1F8872CE">
      <w:pPr>
        <w:pStyle w:val="4"/>
        <w:bidi w:val="0"/>
        <w:rPr>
          <w:rFonts w:asciiTheme="minorEastAsia" w:hAnsiTheme="minorEastAsia" w:eastAsiaTheme="minorEastAsia"/>
          <w:b/>
          <w:color w:val="auto"/>
          <w:sz w:val="24"/>
          <w:szCs w:val="24"/>
          <w:u w:val="none"/>
        </w:rPr>
      </w:pPr>
      <w:bookmarkStart w:id="41" w:name="_Toc29257"/>
      <w:r>
        <w:rPr>
          <w:rFonts w:hint="eastAsia" w:asciiTheme="minorEastAsia" w:hAnsiTheme="minorEastAsia" w:eastAsiaTheme="minorEastAsia"/>
          <w:b/>
          <w:color w:val="auto"/>
          <w:sz w:val="24"/>
          <w:szCs w:val="24"/>
          <w:u w:val="none"/>
        </w:rPr>
        <w:t>传输</w:t>
      </w:r>
      <w:r>
        <w:rPr>
          <w:rFonts w:asciiTheme="minorEastAsia" w:hAnsiTheme="minorEastAsia" w:eastAsiaTheme="minorEastAsia"/>
          <w:b/>
          <w:color w:val="auto"/>
          <w:sz w:val="24"/>
          <w:szCs w:val="24"/>
          <w:u w:val="none"/>
        </w:rPr>
        <w:t>方式</w:t>
      </w:r>
      <w:r>
        <w:rPr>
          <w:rFonts w:hint="eastAsia" w:asciiTheme="minorEastAsia" w:hAnsiTheme="minorEastAsia" w:eastAsiaTheme="minorEastAsia"/>
          <w:b/>
          <w:color w:val="auto"/>
          <w:sz w:val="24"/>
          <w:szCs w:val="24"/>
          <w:u w:val="none"/>
          <w:lang w:val="en-US" w:eastAsia="zh-CN"/>
        </w:rPr>
        <w:t>要求</w:t>
      </w:r>
      <w:bookmarkEnd w:id="41"/>
    </w:p>
    <w:p w14:paraId="2A346282">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大功率光载射频放大拉远设备机房端和客户端</w:t>
      </w:r>
      <w:r>
        <w:rPr>
          <w:rFonts w:hint="eastAsia" w:asciiTheme="minorEastAsia" w:hAnsiTheme="minorEastAsia" w:eastAsiaTheme="minorEastAsia"/>
          <w:color w:val="auto"/>
          <w:u w:val="none"/>
          <w:lang w:val="en-US" w:eastAsia="zh-CN"/>
        </w:rPr>
        <w:t>通过波分复用器，复用</w:t>
      </w:r>
      <w:r>
        <w:rPr>
          <w:rFonts w:hint="eastAsia" w:asciiTheme="minorEastAsia" w:hAnsiTheme="minorEastAsia" w:eastAsiaTheme="minorEastAsia"/>
          <w:color w:val="auto"/>
          <w:u w:val="none"/>
        </w:rPr>
        <w:t>PON网络</w:t>
      </w:r>
      <w:r>
        <w:rPr>
          <w:rFonts w:hint="eastAsia" w:asciiTheme="minorEastAsia" w:hAnsiTheme="minorEastAsia" w:eastAsiaTheme="minorEastAsia"/>
          <w:color w:val="auto"/>
          <w:u w:val="none"/>
          <w:lang w:val="en-US" w:eastAsia="zh-CN"/>
        </w:rPr>
        <w:t>入户光纤进行信号</w:t>
      </w:r>
      <w:r>
        <w:rPr>
          <w:rFonts w:hint="eastAsia" w:asciiTheme="minorEastAsia" w:hAnsiTheme="minorEastAsia" w:eastAsiaTheme="minorEastAsia"/>
          <w:color w:val="auto"/>
          <w:u w:val="none"/>
        </w:rPr>
        <w:t>传输，若没有PON网络也可以通过光纤进行传输。</w:t>
      </w:r>
    </w:p>
    <w:p w14:paraId="568039AF">
      <w:pPr>
        <w:pStyle w:val="4"/>
        <w:bidi w:val="0"/>
        <w:rPr>
          <w:rFonts w:asciiTheme="minorEastAsia" w:hAnsiTheme="minorEastAsia" w:eastAsiaTheme="minorEastAsia"/>
          <w:b/>
          <w:color w:val="auto"/>
          <w:sz w:val="24"/>
          <w:szCs w:val="24"/>
          <w:highlight w:val="none"/>
          <w:u w:val="none"/>
        </w:rPr>
      </w:pPr>
      <w:bookmarkStart w:id="42" w:name="_Toc1431"/>
      <w:r>
        <w:rPr>
          <w:color w:val="auto"/>
          <w:highlight w:val="none"/>
          <w:u w:val="none"/>
        </w:rPr>
        <w:fldChar w:fldCharType="begin"/>
      </w:r>
      <w:r>
        <w:rPr>
          <w:color w:val="auto"/>
          <w:highlight w:val="none"/>
          <w:u w:val="none"/>
        </w:rPr>
        <w:instrText xml:space="preserve"> HYPERLINK \l "_Toc10701" </w:instrText>
      </w:r>
      <w:r>
        <w:rPr>
          <w:color w:val="auto"/>
          <w:highlight w:val="none"/>
          <w:u w:val="none"/>
        </w:rPr>
        <w:fldChar w:fldCharType="separate"/>
      </w:r>
      <w:r>
        <w:rPr>
          <w:rFonts w:hint="eastAsia" w:asciiTheme="minorEastAsia" w:hAnsiTheme="minorEastAsia" w:eastAsiaTheme="minorEastAsia"/>
          <w:b/>
          <w:color w:val="auto"/>
          <w:sz w:val="24"/>
          <w:szCs w:val="24"/>
          <w:highlight w:val="none"/>
          <w:u w:val="none"/>
        </w:rPr>
        <w:t>网管与监控</w:t>
      </w:r>
      <w:r>
        <w:rPr>
          <w:rFonts w:asciiTheme="minorEastAsia" w:hAnsiTheme="minorEastAsia" w:eastAsiaTheme="minorEastAsia"/>
          <w:b/>
          <w:color w:val="auto"/>
          <w:sz w:val="24"/>
          <w:szCs w:val="24"/>
          <w:highlight w:val="none"/>
          <w:u w:val="none"/>
        </w:rPr>
        <w:t>功能</w:t>
      </w:r>
      <w:r>
        <w:rPr>
          <w:rFonts w:asciiTheme="minorEastAsia" w:hAnsiTheme="minorEastAsia" w:eastAsiaTheme="minorEastAsia"/>
          <w:b/>
          <w:color w:val="auto"/>
          <w:sz w:val="24"/>
          <w:szCs w:val="24"/>
          <w:highlight w:val="none"/>
          <w:u w:val="none"/>
        </w:rPr>
        <w:fldChar w:fldCharType="end"/>
      </w:r>
      <w:r>
        <w:rPr>
          <w:rFonts w:hint="eastAsia" w:asciiTheme="minorEastAsia" w:hAnsiTheme="minorEastAsia" w:eastAsiaTheme="minorEastAsia"/>
          <w:b/>
          <w:color w:val="auto"/>
          <w:sz w:val="24"/>
          <w:szCs w:val="24"/>
          <w:highlight w:val="none"/>
          <w:u w:val="none"/>
          <w:lang w:val="en-US" w:eastAsia="zh-CN"/>
        </w:rPr>
        <w:t>要求</w:t>
      </w:r>
      <w:bookmarkEnd w:id="42"/>
    </w:p>
    <w:p w14:paraId="2AD279D2">
      <w:pPr>
        <w:spacing w:line="360" w:lineRule="auto"/>
        <w:ind w:firstLine="480" w:firstLineChars="200"/>
        <w:rPr>
          <w:rFonts w:cs="Arial" w:asciiTheme="minorEastAsia" w:hAnsiTheme="minorEastAsia" w:eastAsiaTheme="minorEastAsia"/>
          <w:color w:val="auto"/>
          <w:sz w:val="24"/>
          <w:szCs w:val="24"/>
          <w:u w:val="none"/>
        </w:rPr>
      </w:pPr>
      <w:r>
        <w:rPr>
          <w:rFonts w:hint="eastAsia" w:asciiTheme="minorEastAsia" w:hAnsiTheme="minorEastAsia" w:eastAsiaTheme="minorEastAsia"/>
          <w:color w:val="auto"/>
          <w:u w:val="none"/>
        </w:rPr>
        <w:t>大功率光载射频放大拉远设备机房端和客户端支持</w:t>
      </w:r>
      <w:r>
        <w:rPr>
          <w:rFonts w:hint="eastAsia" w:asciiTheme="minorEastAsia" w:hAnsiTheme="minorEastAsia" w:eastAsiaTheme="minorEastAsia"/>
          <w:color w:val="auto"/>
          <w:u w:val="none"/>
          <w:lang w:val="en-US" w:eastAsia="zh-CN"/>
        </w:rPr>
        <w:t>远程</w:t>
      </w:r>
      <w:r>
        <w:rPr>
          <w:rFonts w:hint="eastAsia" w:asciiTheme="minorEastAsia" w:hAnsiTheme="minorEastAsia" w:eastAsiaTheme="minorEastAsia"/>
          <w:color w:val="auto"/>
          <w:u w:val="none"/>
        </w:rPr>
        <w:t>无线</w:t>
      </w:r>
      <w:r>
        <w:rPr>
          <w:rFonts w:hint="eastAsia" w:asciiTheme="minorEastAsia" w:hAnsiTheme="minorEastAsia" w:eastAsiaTheme="minorEastAsia"/>
          <w:color w:val="auto"/>
          <w:u w:val="none"/>
          <w:lang w:val="en-US" w:eastAsia="zh-CN"/>
        </w:rPr>
        <w:t>集中</w:t>
      </w:r>
      <w:r>
        <w:rPr>
          <w:rFonts w:hint="eastAsia" w:asciiTheme="minorEastAsia" w:hAnsiTheme="minorEastAsia" w:eastAsiaTheme="minorEastAsia"/>
          <w:color w:val="auto"/>
          <w:u w:val="none"/>
        </w:rPr>
        <w:t>监控</w:t>
      </w:r>
      <w:r>
        <w:rPr>
          <w:rFonts w:hint="eastAsia" w:asciiTheme="minorEastAsia" w:hAnsiTheme="minorEastAsia" w:eastAsiaTheme="minorEastAsia"/>
          <w:color w:val="auto"/>
          <w:u w:val="none"/>
          <w:lang w:val="en-US" w:eastAsia="zh-CN"/>
        </w:rPr>
        <w:t>能力，支持中国移动直放站监控协议，</w:t>
      </w:r>
      <w:r>
        <w:rPr>
          <w:rFonts w:hint="eastAsia" w:cs="Arial" w:asciiTheme="minorEastAsia" w:hAnsiTheme="minorEastAsia" w:eastAsiaTheme="minorEastAsia"/>
          <w:color w:val="auto"/>
          <w:sz w:val="24"/>
          <w:szCs w:val="24"/>
          <w:u w:val="none"/>
          <w:lang w:val="en-US" w:eastAsia="zh-CN"/>
        </w:rPr>
        <w:t>支持以下功能</w:t>
      </w:r>
      <w:r>
        <w:rPr>
          <w:rFonts w:hint="eastAsia" w:cs="Arial" w:asciiTheme="minorEastAsia" w:hAnsiTheme="minorEastAsia" w:eastAsiaTheme="minorEastAsia"/>
          <w:color w:val="auto"/>
          <w:sz w:val="24"/>
          <w:szCs w:val="24"/>
          <w:u w:val="none"/>
        </w:rPr>
        <w:t>：</w:t>
      </w:r>
    </w:p>
    <w:tbl>
      <w:tblPr>
        <w:tblStyle w:val="19"/>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6521"/>
      </w:tblGrid>
      <w:tr w14:paraId="63F39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shd w:val="clear" w:color="auto" w:fill="E7E6E6" w:themeFill="background2"/>
          </w:tcPr>
          <w:p w14:paraId="1DD48C6C">
            <w:pPr>
              <w:spacing w:line="360" w:lineRule="auto"/>
              <w:jc w:val="center"/>
              <w:rPr>
                <w:rFonts w:hint="eastAsia" w:cs="Arial" w:asciiTheme="minorEastAsia" w:hAnsiTheme="minorEastAsia" w:eastAsiaTheme="minorEastAsia"/>
                <w:color w:val="auto"/>
                <w:sz w:val="21"/>
                <w:szCs w:val="21"/>
                <w:u w:val="none"/>
              </w:rPr>
            </w:pPr>
            <w:r>
              <w:rPr>
                <w:rFonts w:hint="eastAsia" w:cs="Arial" w:asciiTheme="minorEastAsia" w:hAnsiTheme="minorEastAsia" w:eastAsiaTheme="minorEastAsia"/>
                <w:color w:val="auto"/>
                <w:sz w:val="21"/>
                <w:szCs w:val="21"/>
                <w:u w:val="none"/>
              </w:rPr>
              <w:t>功能项目</w:t>
            </w:r>
          </w:p>
        </w:tc>
        <w:tc>
          <w:tcPr>
            <w:tcW w:w="6521" w:type="dxa"/>
            <w:shd w:val="clear" w:color="auto" w:fill="E7E6E6" w:themeFill="background2"/>
          </w:tcPr>
          <w:p w14:paraId="38619F99">
            <w:pPr>
              <w:spacing w:line="360" w:lineRule="auto"/>
              <w:jc w:val="center"/>
              <w:rPr>
                <w:rFonts w:hint="eastAsia" w:cs="Arial" w:asciiTheme="minorEastAsia" w:hAnsiTheme="minorEastAsia" w:eastAsiaTheme="minorEastAsia"/>
                <w:color w:val="auto"/>
                <w:sz w:val="21"/>
                <w:szCs w:val="21"/>
                <w:u w:val="none"/>
              </w:rPr>
            </w:pPr>
            <w:r>
              <w:rPr>
                <w:rFonts w:hint="eastAsia" w:cs="Arial" w:asciiTheme="minorEastAsia" w:hAnsiTheme="minorEastAsia" w:eastAsiaTheme="minorEastAsia"/>
                <w:color w:val="auto"/>
                <w:sz w:val="21"/>
                <w:szCs w:val="21"/>
                <w:u w:val="none"/>
              </w:rPr>
              <w:t>描述</w:t>
            </w:r>
          </w:p>
        </w:tc>
      </w:tr>
      <w:tr w14:paraId="5007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3AEC569C">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设备管理</w:t>
            </w:r>
          </w:p>
        </w:tc>
        <w:tc>
          <w:tcPr>
            <w:tcW w:w="6521" w:type="dxa"/>
          </w:tcPr>
          <w:p w14:paraId="7E153B05">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支持设备信息查询及状态监测</w:t>
            </w:r>
          </w:p>
        </w:tc>
      </w:tr>
      <w:tr w14:paraId="3999D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49E44EA6">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参数管理</w:t>
            </w:r>
          </w:p>
        </w:tc>
        <w:tc>
          <w:tcPr>
            <w:tcW w:w="6521" w:type="dxa"/>
          </w:tcPr>
          <w:p w14:paraId="36C53208">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支持通过网管查询与设置设备参数</w:t>
            </w:r>
          </w:p>
        </w:tc>
      </w:tr>
      <w:tr w14:paraId="1F8A4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54777BF2">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告警管理</w:t>
            </w:r>
          </w:p>
        </w:tc>
        <w:tc>
          <w:tcPr>
            <w:tcW w:w="6521" w:type="dxa"/>
          </w:tcPr>
          <w:p w14:paraId="6EEE5AF7">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支持告警检查并更新告警参数</w:t>
            </w:r>
          </w:p>
        </w:tc>
      </w:tr>
      <w:tr w14:paraId="6B3EC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5F475E57">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拓扑管理</w:t>
            </w:r>
          </w:p>
        </w:tc>
        <w:tc>
          <w:tcPr>
            <w:tcW w:w="6521" w:type="dxa"/>
          </w:tcPr>
          <w:p w14:paraId="6D97A4D0">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能够实时更新拓扑情况并响应到网管</w:t>
            </w:r>
          </w:p>
        </w:tc>
      </w:tr>
      <w:tr w14:paraId="07E79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2405" w:type="dxa"/>
            <w:vAlign w:val="center"/>
          </w:tcPr>
          <w:p w14:paraId="7DFA6417">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指标监测</w:t>
            </w:r>
          </w:p>
        </w:tc>
        <w:tc>
          <w:tcPr>
            <w:tcW w:w="6521" w:type="dxa"/>
            <w:vAlign w:val="center"/>
          </w:tcPr>
          <w:p w14:paraId="7F597F65">
            <w:pPr>
              <w:spacing w:line="240" w:lineRule="auto"/>
              <w:jc w:val="center"/>
              <w:rPr>
                <w:rFonts w:hint="eastAsia"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支持光模块波长监测、链路状态监测、输出功率监测</w:t>
            </w:r>
          </w:p>
        </w:tc>
      </w:tr>
      <w:tr w14:paraId="711DD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7B3E1DEB">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远程升级</w:t>
            </w:r>
          </w:p>
        </w:tc>
        <w:tc>
          <w:tcPr>
            <w:tcW w:w="6521" w:type="dxa"/>
          </w:tcPr>
          <w:p w14:paraId="2CFE3EA3">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支持使用网管进行设备远程升级</w:t>
            </w:r>
          </w:p>
        </w:tc>
      </w:tr>
    </w:tbl>
    <w:p w14:paraId="44038E3E">
      <w:pPr>
        <w:pStyle w:val="4"/>
        <w:rPr>
          <w:color w:val="auto"/>
          <w:highlight w:val="none"/>
        </w:rPr>
      </w:pPr>
      <w:bookmarkStart w:id="43" w:name="_Toc21224"/>
      <w:r>
        <w:rPr>
          <w:rFonts w:hint="eastAsia"/>
          <w:color w:val="auto"/>
          <w:highlight w:val="none"/>
        </w:rPr>
        <w:t>信源选择方式</w:t>
      </w:r>
      <w:bookmarkEnd w:id="43"/>
    </w:p>
    <w:p w14:paraId="40E3D25E">
      <w:pPr>
        <w:spacing w:line="360" w:lineRule="auto"/>
        <w:ind w:firstLine="480" w:firstLineChars="200"/>
        <w:rPr>
          <w:rFonts w:hint="eastAsia" w:asciiTheme="minorEastAsia" w:hAnsiTheme="minorEastAsia" w:eastAsiaTheme="minorEastAsia"/>
          <w:color w:val="auto"/>
          <w:u w:val="none"/>
          <w:lang w:val="en-US" w:eastAsia="zh-CN"/>
        </w:rPr>
      </w:pPr>
      <w:r>
        <w:rPr>
          <w:rFonts w:hint="eastAsia" w:asciiTheme="minorEastAsia" w:hAnsiTheme="minorEastAsia" w:eastAsiaTheme="minorEastAsia"/>
          <w:color w:val="auto"/>
          <w:u w:val="none"/>
          <w:lang w:val="en-US" w:eastAsia="zh-CN"/>
        </w:rPr>
        <w:t>2.6GHz+1.8GHz和700MHz+900MHz</w:t>
      </w:r>
      <w:r>
        <w:rPr>
          <w:rFonts w:hint="eastAsia" w:asciiTheme="minorEastAsia" w:hAnsiTheme="minorEastAsia" w:eastAsiaTheme="minorEastAsia"/>
          <w:color w:val="auto"/>
          <w:u w:val="none"/>
          <w:lang w:eastAsia="zh-CN"/>
        </w:rPr>
        <w:t>大功率光载射频放大拉远设备</w:t>
      </w:r>
      <w:r>
        <w:rPr>
          <w:rFonts w:hint="eastAsia" w:asciiTheme="minorEastAsia" w:hAnsiTheme="minorEastAsia" w:eastAsiaTheme="minorEastAsia"/>
          <w:color w:val="auto"/>
          <w:u w:val="none"/>
        </w:rPr>
        <w:t>机房端应支持无线耦合和有线耦合两种方式对接信源基站</w:t>
      </w:r>
      <w:r>
        <w:rPr>
          <w:rFonts w:hint="eastAsia" w:asciiTheme="minorEastAsia" w:hAnsiTheme="minorEastAsia" w:eastAsiaTheme="minorEastAsia"/>
          <w:color w:val="auto"/>
          <w:u w:val="none"/>
          <w:lang w:eastAsia="zh-CN"/>
        </w:rPr>
        <w:t>。</w:t>
      </w:r>
    </w:p>
    <w:p w14:paraId="35647408">
      <w:pPr>
        <w:pStyle w:val="4"/>
        <w:rPr>
          <w:color w:val="auto"/>
          <w:highlight w:val="none"/>
        </w:rPr>
      </w:pPr>
      <w:bookmarkStart w:id="44" w:name="_Toc22390"/>
      <w:r>
        <w:rPr>
          <w:rFonts w:hint="eastAsia"/>
          <w:color w:val="auto"/>
          <w:highlight w:val="none"/>
        </w:rPr>
        <w:t>光路动态范围</w:t>
      </w:r>
      <w:bookmarkEnd w:id="44"/>
    </w:p>
    <w:p w14:paraId="5B5E225A">
      <w:pPr>
        <w:spacing w:line="360" w:lineRule="auto"/>
        <w:ind w:firstLine="480" w:firstLineChars="200"/>
        <w:rPr>
          <w:rFonts w:hint="default" w:eastAsia="仿宋"/>
          <w:color w:val="auto"/>
          <w:highlight w:val="none"/>
          <w:lang w:val="en-US" w:eastAsia="zh-CN"/>
        </w:rPr>
      </w:pPr>
      <w:r>
        <w:rPr>
          <w:rFonts w:hint="eastAsia"/>
          <w:color w:val="auto"/>
          <w:highlight w:val="none"/>
          <w:lang w:val="en-US" w:eastAsia="zh-CN"/>
        </w:rPr>
        <w:t>大功率</w:t>
      </w:r>
      <w:r>
        <w:rPr>
          <w:rFonts w:hint="eastAsia"/>
          <w:color w:val="auto"/>
          <w:highlight w:val="none"/>
          <w:lang w:eastAsia="zh-CN"/>
        </w:rPr>
        <w:t>光载射频放大拉远设备</w:t>
      </w:r>
      <w:r>
        <w:rPr>
          <w:rFonts w:hint="eastAsia" w:asciiTheme="minorEastAsia" w:hAnsiTheme="minorEastAsia" w:eastAsiaTheme="minorEastAsia"/>
          <w:color w:val="auto"/>
          <w:u w:val="none"/>
          <w:lang w:val="en-US" w:eastAsia="zh-CN"/>
        </w:rPr>
        <w:t>机房</w:t>
      </w:r>
      <w:r>
        <w:rPr>
          <w:rFonts w:hint="eastAsia"/>
          <w:color w:val="auto"/>
          <w:highlight w:val="none"/>
        </w:rPr>
        <w:t>端和客户端之间</w:t>
      </w:r>
      <w:r>
        <w:rPr>
          <w:rFonts w:hint="eastAsia"/>
          <w:color w:val="auto"/>
          <w:highlight w:val="none"/>
          <w:lang w:val="en-US" w:eastAsia="zh-CN"/>
        </w:rPr>
        <w:t>的连接可复用PON网络架构，最大可容忍光损30dB。</w:t>
      </w:r>
    </w:p>
    <w:p w14:paraId="07E52761">
      <w:pPr>
        <w:pStyle w:val="4"/>
        <w:rPr>
          <w:color w:val="auto"/>
          <w:highlight w:val="none"/>
        </w:rPr>
      </w:pPr>
      <w:bookmarkStart w:id="45" w:name="_Toc15805"/>
      <w:r>
        <w:rPr>
          <w:rFonts w:hint="eastAsia"/>
          <w:color w:val="auto"/>
          <w:highlight w:val="none"/>
        </w:rPr>
        <w:t>供电方式</w:t>
      </w:r>
      <w:bookmarkEnd w:id="45"/>
    </w:p>
    <w:p w14:paraId="598F5DD1">
      <w:pPr>
        <w:pStyle w:val="24"/>
        <w:numPr>
          <w:ilvl w:val="0"/>
          <w:numId w:val="0"/>
        </w:numPr>
        <w:spacing w:line="360" w:lineRule="auto"/>
        <w:ind w:leftChars="200"/>
        <w:rPr>
          <w:rFonts w:ascii="Calibri" w:hAnsi="Calibri" w:eastAsia="宋体" w:cs="Times New Roman"/>
          <w:color w:val="auto"/>
          <w:kern w:val="2"/>
          <w:sz w:val="24"/>
          <w:szCs w:val="24"/>
          <w:highlight w:val="none"/>
          <w:lang w:val="en-US" w:eastAsia="zh-CN" w:bidi="ar-SA"/>
        </w:rPr>
      </w:pPr>
      <w:r>
        <w:rPr>
          <w:rFonts w:hint="eastAsia" w:ascii="Calibri" w:hAnsi="Calibri" w:eastAsia="宋体" w:cs="Times New Roman"/>
          <w:color w:val="auto"/>
          <w:kern w:val="2"/>
          <w:sz w:val="24"/>
          <w:szCs w:val="24"/>
          <w:highlight w:val="none"/>
          <w:lang w:val="en-US" w:eastAsia="zh-CN" w:bidi="ar-SA"/>
        </w:rPr>
        <w:t>机房端需支持直流或交流供电。</w:t>
      </w:r>
    </w:p>
    <w:p w14:paraId="76249A42">
      <w:pPr>
        <w:spacing w:line="360" w:lineRule="auto"/>
        <w:ind w:firstLine="480" w:firstLineChars="200"/>
        <w:rPr>
          <w:color w:val="auto"/>
          <w:highlight w:val="none"/>
        </w:rPr>
      </w:pPr>
      <w:r>
        <w:rPr>
          <w:color w:val="auto"/>
          <w:highlight w:val="none"/>
        </w:rPr>
        <w:t>直流供电要求：电压范围：-40V～-57V。</w:t>
      </w:r>
    </w:p>
    <w:p w14:paraId="3433F814">
      <w:pPr>
        <w:spacing w:line="360" w:lineRule="auto"/>
        <w:ind w:firstLine="480" w:firstLineChars="200"/>
        <w:rPr>
          <w:color w:val="auto"/>
          <w:highlight w:val="none"/>
        </w:rPr>
      </w:pPr>
      <w:r>
        <w:rPr>
          <w:color w:val="auto"/>
          <w:highlight w:val="none"/>
        </w:rPr>
        <w:t>交流供电要求：</w:t>
      </w:r>
      <w:r>
        <w:rPr>
          <w:rFonts w:hint="eastAsia"/>
          <w:color w:val="auto"/>
          <w:highlight w:val="none"/>
        </w:rPr>
        <w:t>电压范围176V～264V，频率变化范围45Hz～55Hz。</w:t>
      </w:r>
    </w:p>
    <w:p w14:paraId="79C5ACC6">
      <w:pPr>
        <w:pStyle w:val="24"/>
        <w:numPr>
          <w:ilvl w:val="0"/>
          <w:numId w:val="0"/>
        </w:numPr>
        <w:spacing w:line="360" w:lineRule="auto"/>
        <w:ind w:leftChars="200"/>
        <w:rPr>
          <w:rFonts w:ascii="Calibri" w:hAnsi="Calibri" w:eastAsia="宋体" w:cs="Times New Roman"/>
          <w:color w:val="auto"/>
          <w:kern w:val="2"/>
          <w:sz w:val="24"/>
          <w:szCs w:val="24"/>
          <w:highlight w:val="none"/>
          <w:lang w:val="en-US" w:eastAsia="zh-CN" w:bidi="ar-SA"/>
        </w:rPr>
      </w:pPr>
      <w:r>
        <w:rPr>
          <w:rFonts w:hint="eastAsia" w:ascii="Calibri" w:hAnsi="Calibri" w:eastAsia="宋体" w:cs="Times New Roman"/>
          <w:color w:val="auto"/>
          <w:kern w:val="2"/>
          <w:sz w:val="24"/>
          <w:szCs w:val="24"/>
          <w:highlight w:val="none"/>
          <w:lang w:val="en-US" w:eastAsia="zh-CN" w:bidi="ar-SA"/>
        </w:rPr>
        <w:t>客户端支持AC220V交流供电。</w:t>
      </w:r>
    </w:p>
    <w:p w14:paraId="2EF5551E">
      <w:pPr>
        <w:pStyle w:val="3"/>
        <w:bidi w:val="0"/>
        <w:ind w:left="575" w:leftChars="0" w:hanging="575" w:firstLineChars="0"/>
        <w:rPr>
          <w:rFonts w:hint="eastAsia"/>
        </w:rPr>
      </w:pPr>
      <w:bookmarkStart w:id="46" w:name="_Toc17093"/>
      <w:bookmarkStart w:id="47" w:name="_Toc5847"/>
      <w:bookmarkStart w:id="48" w:name="_Toc192623328"/>
      <w:r>
        <w:rPr>
          <w:rFonts w:hint="eastAsia"/>
        </w:rPr>
        <w:t>系统指标要求</w:t>
      </w:r>
      <w:bookmarkEnd w:id="46"/>
    </w:p>
    <w:p w14:paraId="3D0B84E5">
      <w:pPr>
        <w:spacing w:line="360" w:lineRule="auto"/>
        <w:ind w:firstLine="480" w:firstLineChars="200"/>
        <w:rPr>
          <w:rFonts w:hint="default" w:asciiTheme="minorEastAsia" w:hAnsiTheme="minorEastAsia" w:eastAsiaTheme="minorEastAsia"/>
          <w:color w:val="auto"/>
          <w:u w:val="none"/>
          <w:lang w:val="en-US" w:eastAsia="zh-CN"/>
        </w:rPr>
      </w:pPr>
      <w:r>
        <w:rPr>
          <w:rFonts w:hint="eastAsia" w:asciiTheme="minorEastAsia" w:hAnsiTheme="minorEastAsia" w:eastAsiaTheme="minorEastAsia"/>
          <w:color w:val="auto"/>
          <w:u w:val="none"/>
          <w:lang w:val="en-US" w:eastAsia="zh-CN"/>
        </w:rPr>
        <w:t>以下相关指标要求基于</w:t>
      </w:r>
      <w:r>
        <w:rPr>
          <w:rFonts w:hint="eastAsia" w:asciiTheme="minorEastAsia" w:hAnsiTheme="minorEastAsia" w:eastAsiaTheme="minorEastAsia"/>
          <w:color w:val="auto"/>
          <w:u w:val="none"/>
        </w:rPr>
        <w:t>大功率光载射频放大拉远设备机房端和客户端</w:t>
      </w:r>
      <w:r>
        <w:rPr>
          <w:rFonts w:hint="eastAsia" w:asciiTheme="minorEastAsia" w:hAnsiTheme="minorEastAsia" w:eastAsiaTheme="minorEastAsia"/>
          <w:color w:val="auto"/>
          <w:u w:val="none"/>
          <w:lang w:val="en-US" w:eastAsia="zh-CN"/>
        </w:rPr>
        <w:t>之间的光纤长度为10km（特殊说明除外）。</w:t>
      </w:r>
    </w:p>
    <w:p w14:paraId="6FCA8E3C">
      <w:pPr>
        <w:spacing w:line="360" w:lineRule="auto"/>
        <w:ind w:firstLine="480" w:firstLineChars="200"/>
        <w:rPr>
          <w:rFonts w:hint="eastAsia" w:asciiTheme="minorEastAsia" w:hAnsiTheme="minorEastAsia" w:eastAsiaTheme="minorEastAsia"/>
          <w:color w:val="auto"/>
          <w:u w:val="none"/>
          <w:lang w:eastAsia="zh-CN"/>
        </w:rPr>
      </w:pPr>
      <w:bookmarkStart w:id="49" w:name="_Toc192623329"/>
      <w:bookmarkStart w:id="50" w:name="_Toc32076"/>
      <w:r>
        <w:rPr>
          <w:rFonts w:hint="eastAsia" w:asciiTheme="minorEastAsia" w:hAnsiTheme="minorEastAsia" w:eastAsiaTheme="minorEastAsia"/>
          <w:color w:val="auto"/>
          <w:u w:val="none"/>
          <w:lang w:val="en-US" w:eastAsia="zh-CN"/>
        </w:rPr>
        <w:t>2.6GHz+1.8GHz大功率</w:t>
      </w:r>
      <w:r>
        <w:rPr>
          <w:rFonts w:hint="eastAsia" w:asciiTheme="minorEastAsia" w:hAnsiTheme="minorEastAsia" w:eastAsiaTheme="minorEastAsia"/>
          <w:color w:val="auto"/>
          <w:u w:val="none"/>
          <w:lang w:eastAsia="zh-CN"/>
        </w:rPr>
        <w:t>大功率光载射频放大拉远设备</w:t>
      </w:r>
      <w:r>
        <w:rPr>
          <w:rFonts w:hint="eastAsia" w:asciiTheme="minorEastAsia" w:hAnsiTheme="minorEastAsia" w:eastAsiaTheme="minorEastAsia"/>
          <w:color w:val="auto"/>
          <w:u w:val="none"/>
        </w:rPr>
        <w:t>无线指标要求</w:t>
      </w:r>
      <w:r>
        <w:rPr>
          <w:rFonts w:hint="eastAsia" w:asciiTheme="minorEastAsia" w:hAnsiTheme="minorEastAsia" w:eastAsiaTheme="minorEastAsia"/>
          <w:color w:val="auto"/>
          <w:u w:val="none"/>
          <w:lang w:eastAsia="zh-CN"/>
        </w:rPr>
        <w:t>（</w:t>
      </w:r>
      <w:r>
        <w:rPr>
          <w:rFonts w:hint="eastAsia" w:asciiTheme="minorEastAsia" w:hAnsiTheme="minorEastAsia" w:eastAsiaTheme="minorEastAsia"/>
          <w:color w:val="auto"/>
          <w:u w:val="none"/>
          <w:lang w:val="en-US" w:eastAsia="zh-CN"/>
        </w:rPr>
        <w:t>机房端+客户端</w:t>
      </w:r>
      <w:r>
        <w:rPr>
          <w:rFonts w:hint="eastAsia" w:asciiTheme="minorEastAsia" w:hAnsiTheme="minorEastAsia" w:eastAsiaTheme="minorEastAsia"/>
          <w:color w:val="auto"/>
          <w:u w:val="none"/>
          <w:lang w:eastAsia="zh-CN"/>
        </w:rPr>
        <w:t>）</w:t>
      </w:r>
    </w:p>
    <w:tbl>
      <w:tblPr>
        <w:tblStyle w:val="18"/>
        <w:tblW w:w="9209" w:type="dxa"/>
        <w:jc w:val="center"/>
        <w:tblLayout w:type="autofit"/>
        <w:tblCellMar>
          <w:top w:w="0" w:type="dxa"/>
          <w:left w:w="108" w:type="dxa"/>
          <w:bottom w:w="0" w:type="dxa"/>
          <w:right w:w="108" w:type="dxa"/>
        </w:tblCellMar>
      </w:tblPr>
      <w:tblGrid>
        <w:gridCol w:w="2238"/>
        <w:gridCol w:w="1360"/>
        <w:gridCol w:w="1133"/>
        <w:gridCol w:w="874"/>
        <w:gridCol w:w="3604"/>
      </w:tblGrid>
      <w:tr w14:paraId="4FF78AB4">
        <w:tblPrEx>
          <w:tblCellMar>
            <w:top w:w="0" w:type="dxa"/>
            <w:left w:w="108" w:type="dxa"/>
            <w:bottom w:w="0" w:type="dxa"/>
            <w:right w:w="108" w:type="dxa"/>
          </w:tblCellMar>
        </w:tblPrEx>
        <w:trPr>
          <w:trHeight w:val="429" w:hRule="atLeast"/>
          <w:tblHeader/>
          <w:jc w:val="center"/>
        </w:trPr>
        <w:tc>
          <w:tcPr>
            <w:tcW w:w="2238" w:type="dxa"/>
            <w:tcBorders>
              <w:top w:val="single" w:color="auto" w:sz="4" w:space="0"/>
              <w:left w:val="single" w:color="auto" w:sz="4" w:space="0"/>
              <w:bottom w:val="single" w:color="auto" w:sz="4" w:space="0"/>
              <w:right w:val="single" w:color="auto" w:sz="4" w:space="0"/>
            </w:tcBorders>
            <w:shd w:val="clear" w:color="auto" w:fill="E7E6E6" w:themeFill="background2"/>
            <w:tcMar>
              <w:top w:w="15" w:type="dxa"/>
              <w:left w:w="15" w:type="dxa"/>
              <w:bottom w:w="15" w:type="dxa"/>
              <w:right w:w="15" w:type="dxa"/>
            </w:tcMar>
            <w:vAlign w:val="center"/>
          </w:tcPr>
          <w:p w14:paraId="00D288A5">
            <w:pPr>
              <w:jc w:val="center"/>
              <w:rPr>
                <w:b/>
                <w:color w:val="auto"/>
                <w:sz w:val="21"/>
                <w:szCs w:val="21"/>
                <w:highlight w:val="none"/>
              </w:rPr>
            </w:pPr>
            <w:r>
              <w:rPr>
                <w:rFonts w:hint="eastAsia"/>
                <w:b/>
                <w:color w:val="auto"/>
                <w:sz w:val="21"/>
                <w:szCs w:val="21"/>
                <w:highlight w:val="none"/>
              </w:rPr>
              <w:t>项目</w:t>
            </w:r>
          </w:p>
        </w:tc>
        <w:tc>
          <w:tcPr>
            <w:tcW w:w="6971" w:type="dxa"/>
            <w:gridSpan w:val="4"/>
            <w:tcBorders>
              <w:top w:val="single" w:color="auto" w:sz="4" w:space="0"/>
              <w:left w:val="single" w:color="auto" w:sz="4" w:space="0"/>
              <w:bottom w:val="single" w:color="auto" w:sz="4" w:space="0"/>
              <w:right w:val="single" w:color="auto" w:sz="4" w:space="0"/>
            </w:tcBorders>
            <w:shd w:val="clear" w:color="auto" w:fill="E7E6E6" w:themeFill="background2"/>
            <w:tcMar>
              <w:top w:w="15" w:type="dxa"/>
              <w:left w:w="15" w:type="dxa"/>
              <w:bottom w:w="15" w:type="dxa"/>
              <w:right w:w="15" w:type="dxa"/>
            </w:tcMar>
            <w:vAlign w:val="center"/>
          </w:tcPr>
          <w:p w14:paraId="6AC20EAF">
            <w:pPr>
              <w:jc w:val="center"/>
              <w:rPr>
                <w:b/>
                <w:color w:val="auto"/>
                <w:sz w:val="21"/>
                <w:szCs w:val="21"/>
                <w:highlight w:val="none"/>
              </w:rPr>
            </w:pPr>
            <w:r>
              <w:rPr>
                <w:rFonts w:hint="eastAsia"/>
                <w:b/>
                <w:color w:val="auto"/>
                <w:sz w:val="21"/>
                <w:szCs w:val="21"/>
                <w:highlight w:val="none"/>
              </w:rPr>
              <w:t>指标要求</w:t>
            </w:r>
          </w:p>
        </w:tc>
      </w:tr>
      <w:tr w14:paraId="51AF251D">
        <w:tblPrEx>
          <w:tblCellMar>
            <w:top w:w="0" w:type="dxa"/>
            <w:left w:w="108" w:type="dxa"/>
            <w:bottom w:w="0" w:type="dxa"/>
            <w:right w:w="108" w:type="dxa"/>
          </w:tblCellMar>
        </w:tblPrEx>
        <w:trPr>
          <w:trHeight w:val="1268"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11546E2">
            <w:pPr>
              <w:rPr>
                <w:color w:val="auto"/>
                <w:sz w:val="21"/>
                <w:szCs w:val="21"/>
                <w:highlight w:val="none"/>
              </w:rPr>
            </w:pPr>
            <w:r>
              <w:rPr>
                <w:rFonts w:hint="eastAsia"/>
                <w:color w:val="auto"/>
                <w:sz w:val="21"/>
                <w:szCs w:val="21"/>
                <w:highlight w:val="none"/>
              </w:rPr>
              <w:t>频率范围</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02C1030">
            <w:pPr>
              <w:jc w:val="left"/>
              <w:rPr>
                <w:color w:val="auto"/>
                <w:sz w:val="21"/>
                <w:szCs w:val="21"/>
                <w:highlight w:val="none"/>
              </w:rPr>
            </w:pPr>
            <w:r>
              <w:rPr>
                <w:rFonts w:hint="eastAsia"/>
                <w:color w:val="auto"/>
                <w:sz w:val="21"/>
                <w:szCs w:val="21"/>
                <w:highlight w:val="none"/>
              </w:rPr>
              <w:t>支持</w:t>
            </w:r>
            <w:r>
              <w:rPr>
                <w:color w:val="auto"/>
                <w:sz w:val="21"/>
                <w:szCs w:val="21"/>
                <w:highlight w:val="none"/>
              </w:rPr>
              <w:t>4/5G双模</w:t>
            </w:r>
          </w:p>
          <w:p w14:paraId="7DCC0466">
            <w:pPr>
              <w:rPr>
                <w:rFonts w:hint="eastAsia" w:ascii="宋体" w:hAnsi="宋体" w:eastAsia="宋体" w:cs="宋体"/>
                <w:color w:val="auto"/>
                <w:sz w:val="21"/>
                <w:szCs w:val="21"/>
              </w:rPr>
            </w:pPr>
            <w:r>
              <w:rPr>
                <w:rFonts w:hint="eastAsia" w:ascii="宋体" w:hAnsi="宋体" w:eastAsia="宋体" w:cs="宋体"/>
                <w:color w:val="auto"/>
                <w:sz w:val="21"/>
                <w:szCs w:val="21"/>
              </w:rPr>
              <w:t>NR：2515~2675MHz</w:t>
            </w:r>
          </w:p>
          <w:p w14:paraId="2E4953FC">
            <w:pPr>
              <w:rPr>
                <w:color w:val="auto"/>
                <w:sz w:val="21"/>
                <w:szCs w:val="21"/>
                <w:highlight w:val="none"/>
              </w:rPr>
            </w:pPr>
            <w:r>
              <w:rPr>
                <w:rFonts w:hint="eastAsia" w:ascii="宋体" w:hAnsi="宋体" w:eastAsia="宋体" w:cs="宋体"/>
                <w:color w:val="auto"/>
                <w:sz w:val="21"/>
                <w:szCs w:val="21"/>
              </w:rPr>
              <w:t>FDD-LTE：1710-1735/1805-1830MHz;</w:t>
            </w:r>
          </w:p>
        </w:tc>
      </w:tr>
      <w:tr w14:paraId="3F22EDFC">
        <w:tblPrEx>
          <w:tblCellMar>
            <w:top w:w="0" w:type="dxa"/>
            <w:left w:w="108" w:type="dxa"/>
            <w:bottom w:w="0" w:type="dxa"/>
            <w:right w:w="108" w:type="dxa"/>
          </w:tblCellMar>
        </w:tblPrEx>
        <w:trPr>
          <w:trHeight w:val="1009"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4E51BB4">
            <w:pPr>
              <w:rPr>
                <w:color w:val="auto"/>
                <w:sz w:val="21"/>
                <w:szCs w:val="21"/>
                <w:highlight w:val="none"/>
              </w:rPr>
            </w:pPr>
            <w:r>
              <w:rPr>
                <w:rFonts w:hint="eastAsia"/>
                <w:color w:val="auto"/>
                <w:sz w:val="21"/>
                <w:szCs w:val="21"/>
                <w:highlight w:val="none"/>
              </w:rPr>
              <w:t>标称最大输出功率</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C0620F6">
            <w:pPr>
              <w:jc w:val="left"/>
              <w:rPr>
                <w:color w:val="auto"/>
                <w:sz w:val="21"/>
                <w:szCs w:val="21"/>
                <w:highlight w:val="none"/>
              </w:rPr>
            </w:pPr>
            <w:r>
              <w:rPr>
                <w:rFonts w:hint="eastAsia"/>
                <w:color w:val="auto"/>
                <w:sz w:val="21"/>
                <w:szCs w:val="21"/>
                <w:highlight w:val="none"/>
              </w:rPr>
              <w:t>4G和5G每通道下行发射功率均不低于以下：</w:t>
            </w:r>
          </w:p>
          <w:p w14:paraId="51E3B31C">
            <w:pPr>
              <w:rPr>
                <w:color w:val="auto"/>
                <w:sz w:val="21"/>
                <w:szCs w:val="21"/>
                <w:highlight w:val="none"/>
              </w:rPr>
            </w:pPr>
            <w:r>
              <w:rPr>
                <w:rFonts w:hint="eastAsia" w:ascii="宋体" w:hAnsi="宋体" w:eastAsia="宋体" w:cs="宋体"/>
                <w:color w:val="auto"/>
                <w:sz w:val="21"/>
                <w:szCs w:val="21"/>
                <w:highlight w:val="none"/>
              </w:rPr>
              <w:t>NR</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lang w:val="en-US" w:eastAsia="zh-CN"/>
              </w:rPr>
              <w:t>37</w:t>
            </w:r>
            <w:r>
              <w:rPr>
                <w:rFonts w:hint="eastAsia" w:ascii="宋体" w:hAnsi="宋体" w:eastAsia="宋体" w:cs="宋体"/>
                <w:color w:val="auto"/>
                <w:sz w:val="21"/>
                <w:szCs w:val="21"/>
                <w:highlight w:val="none"/>
              </w:rPr>
              <w:t>dBm</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FDD-LTE</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rPr>
              <w:t>dBm</w:t>
            </w:r>
          </w:p>
        </w:tc>
      </w:tr>
      <w:tr w14:paraId="1BE1F1A7">
        <w:tblPrEx>
          <w:tblCellMar>
            <w:top w:w="0" w:type="dxa"/>
            <w:left w:w="108" w:type="dxa"/>
            <w:bottom w:w="0" w:type="dxa"/>
            <w:right w:w="108" w:type="dxa"/>
          </w:tblCellMar>
        </w:tblPrEx>
        <w:trPr>
          <w:trHeight w:val="775" w:hRule="atLeast"/>
          <w:jc w:val="center"/>
        </w:trPr>
        <w:tc>
          <w:tcPr>
            <w:tcW w:w="2238"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BC7B595">
            <w:pPr>
              <w:rPr>
                <w:color w:val="auto"/>
                <w:sz w:val="21"/>
                <w:szCs w:val="21"/>
                <w:highlight w:val="none"/>
              </w:rPr>
            </w:pPr>
            <w:r>
              <w:rPr>
                <w:rFonts w:hint="eastAsia"/>
                <w:color w:val="auto"/>
                <w:sz w:val="21"/>
                <w:szCs w:val="21"/>
                <w:highlight w:val="none"/>
              </w:rPr>
              <w:t>自动电平控制（ALC）</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FAD2785">
            <w:pPr>
              <w:rPr>
                <w:color w:val="auto"/>
                <w:sz w:val="21"/>
                <w:szCs w:val="21"/>
                <w:highlight w:val="none"/>
              </w:rPr>
            </w:pPr>
            <w:r>
              <w:rPr>
                <w:rFonts w:hint="eastAsia"/>
                <w:color w:val="auto"/>
                <w:sz w:val="21"/>
                <w:szCs w:val="21"/>
                <w:highlight w:val="none"/>
              </w:rPr>
              <w:t>当下行输入信号电平增加≤60dB（含60dB）时，输出功率应保持在最大输出功率±2dB之内。</w:t>
            </w:r>
          </w:p>
        </w:tc>
      </w:tr>
      <w:tr w14:paraId="28FEB4E7">
        <w:tblPrEx>
          <w:tblCellMar>
            <w:top w:w="0" w:type="dxa"/>
            <w:left w:w="108" w:type="dxa"/>
            <w:bottom w:w="0" w:type="dxa"/>
            <w:right w:w="108" w:type="dxa"/>
          </w:tblCellMar>
        </w:tblPrEx>
        <w:trPr>
          <w:trHeight w:val="775" w:hRule="atLeast"/>
          <w:jc w:val="center"/>
        </w:trPr>
        <w:tc>
          <w:tcPr>
            <w:tcW w:w="2238" w:type="dxa"/>
            <w:vMerge w:val="continue"/>
            <w:tcBorders>
              <w:top w:val="single" w:color="auto" w:sz="4" w:space="0"/>
              <w:left w:val="single" w:color="auto" w:sz="4" w:space="0"/>
              <w:bottom w:val="single" w:color="auto" w:sz="4" w:space="0"/>
              <w:right w:val="single" w:color="auto" w:sz="4" w:space="0"/>
            </w:tcBorders>
            <w:vAlign w:val="center"/>
          </w:tcPr>
          <w:p w14:paraId="5227EFE1">
            <w:pPr>
              <w:rPr>
                <w:color w:val="auto"/>
                <w:sz w:val="21"/>
                <w:szCs w:val="21"/>
                <w:highlight w:val="none"/>
              </w:rPr>
            </w:pP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1DF5627">
            <w:pPr>
              <w:ind w:right="252" w:rightChars="105"/>
              <w:rPr>
                <w:color w:val="auto"/>
                <w:sz w:val="21"/>
                <w:szCs w:val="21"/>
                <w:highlight w:val="none"/>
              </w:rPr>
            </w:pPr>
            <w:r>
              <w:rPr>
                <w:rFonts w:hint="eastAsia"/>
                <w:color w:val="auto"/>
                <w:sz w:val="21"/>
                <w:szCs w:val="21"/>
                <w:highlight w:val="none"/>
              </w:rPr>
              <w:t>当上行输入信号电平增加≤40dB（含40dB）时，输出功率应保持在最大输出功率±2dB之内。</w:t>
            </w:r>
          </w:p>
        </w:tc>
      </w:tr>
      <w:tr w14:paraId="0DA00585">
        <w:tblPrEx>
          <w:tblCellMar>
            <w:top w:w="0" w:type="dxa"/>
            <w:left w:w="108" w:type="dxa"/>
            <w:bottom w:w="0" w:type="dxa"/>
            <w:right w:w="108" w:type="dxa"/>
          </w:tblCellMar>
        </w:tblPrEx>
        <w:trPr>
          <w:trHeight w:val="90"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7A4B94C">
            <w:pPr>
              <w:rPr>
                <w:color w:val="auto"/>
                <w:sz w:val="21"/>
                <w:szCs w:val="21"/>
                <w:highlight w:val="none"/>
              </w:rPr>
            </w:pPr>
            <w:r>
              <w:rPr>
                <w:rFonts w:hint="eastAsia"/>
                <w:color w:val="auto"/>
                <w:sz w:val="21"/>
                <w:szCs w:val="21"/>
                <w:highlight w:val="none"/>
              </w:rPr>
              <w:t>最大增益</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1DF8946">
            <w:pPr>
              <w:snapToGrid w:val="0"/>
              <w:spacing w:before="100" w:beforeAutospacing="1" w:after="100" w:afterAutospacing="1"/>
              <w:contextualSpacing/>
              <w:jc w:val="left"/>
              <w:rPr>
                <w:color w:val="auto"/>
                <w:sz w:val="21"/>
                <w:szCs w:val="21"/>
                <w:highlight w:val="none"/>
              </w:rPr>
            </w:pPr>
            <w:r>
              <w:rPr>
                <w:rFonts w:hint="eastAsia"/>
                <w:color w:val="auto"/>
                <w:sz w:val="21"/>
                <w:szCs w:val="21"/>
                <w:highlight w:val="none"/>
              </w:rPr>
              <w:t>无线耦合方式：标称最大增益：≥</w:t>
            </w:r>
            <w:r>
              <w:rPr>
                <w:rFonts w:hint="eastAsia"/>
                <w:color w:val="auto"/>
                <w:sz w:val="21"/>
                <w:szCs w:val="21"/>
                <w:highlight w:val="none"/>
                <w:lang w:val="en-US" w:eastAsia="zh-CN"/>
              </w:rPr>
              <w:t>85</w:t>
            </w:r>
            <w:r>
              <w:rPr>
                <w:rFonts w:hint="eastAsia"/>
                <w:color w:val="auto"/>
                <w:sz w:val="21"/>
                <w:szCs w:val="21"/>
                <w:highlight w:val="none"/>
              </w:rPr>
              <w:t>dB</w:t>
            </w:r>
          </w:p>
          <w:p w14:paraId="356B7365">
            <w:pPr>
              <w:shd w:val="clear" w:color="auto" w:fill="FFFFFF" w:themeFill="background1"/>
              <w:snapToGrid w:val="0"/>
              <w:spacing w:before="100" w:beforeAutospacing="1" w:after="100" w:afterAutospacing="1"/>
              <w:contextualSpacing/>
              <w:jc w:val="left"/>
              <w:rPr>
                <w:color w:val="auto"/>
                <w:sz w:val="21"/>
                <w:szCs w:val="21"/>
                <w:highlight w:val="none"/>
              </w:rPr>
            </w:pPr>
            <w:r>
              <w:rPr>
                <w:rFonts w:hint="eastAsia"/>
                <w:color w:val="auto"/>
                <w:sz w:val="21"/>
                <w:szCs w:val="21"/>
                <w:highlight w:val="none"/>
              </w:rPr>
              <w:t>有线耦合方式：标称最大增益：≥</w:t>
            </w:r>
            <w:r>
              <w:rPr>
                <w:rFonts w:hint="eastAsia"/>
                <w:color w:val="auto"/>
                <w:sz w:val="21"/>
                <w:szCs w:val="21"/>
                <w:highlight w:val="none"/>
                <w:lang w:val="en-US" w:eastAsia="zh-CN"/>
              </w:rPr>
              <w:t>40</w:t>
            </w:r>
            <w:r>
              <w:rPr>
                <w:rFonts w:hint="eastAsia"/>
                <w:color w:val="auto"/>
                <w:sz w:val="21"/>
                <w:szCs w:val="21"/>
                <w:highlight w:val="none"/>
              </w:rPr>
              <w:t>dB</w:t>
            </w:r>
          </w:p>
          <w:p w14:paraId="73AB6BBF">
            <w:pPr>
              <w:snapToGrid w:val="0"/>
              <w:spacing w:before="100" w:beforeAutospacing="1" w:after="100" w:afterAutospacing="1"/>
              <w:contextualSpacing/>
              <w:jc w:val="left"/>
              <w:rPr>
                <w:color w:val="auto"/>
                <w:sz w:val="21"/>
                <w:szCs w:val="21"/>
                <w:highlight w:val="none"/>
              </w:rPr>
            </w:pPr>
            <w:r>
              <w:rPr>
                <w:rFonts w:hint="eastAsia"/>
                <w:color w:val="auto"/>
                <w:sz w:val="21"/>
                <w:szCs w:val="21"/>
                <w:highlight w:val="none"/>
              </w:rPr>
              <w:t>标称值由厂家自行定义。</w:t>
            </w:r>
          </w:p>
        </w:tc>
      </w:tr>
      <w:tr w14:paraId="295B17D9">
        <w:tblPrEx>
          <w:tblCellMar>
            <w:top w:w="0" w:type="dxa"/>
            <w:left w:w="108" w:type="dxa"/>
            <w:bottom w:w="0" w:type="dxa"/>
            <w:right w:w="108" w:type="dxa"/>
          </w:tblCellMar>
        </w:tblPrEx>
        <w:trPr>
          <w:trHeight w:val="429"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382AA8B">
            <w:pPr>
              <w:rPr>
                <w:color w:val="auto"/>
                <w:sz w:val="21"/>
                <w:szCs w:val="21"/>
                <w:highlight w:val="none"/>
              </w:rPr>
            </w:pPr>
            <w:r>
              <w:rPr>
                <w:rFonts w:hint="eastAsia"/>
                <w:color w:val="auto"/>
                <w:sz w:val="21"/>
                <w:szCs w:val="21"/>
                <w:highlight w:val="none"/>
              </w:rPr>
              <w:t>最大增益误差</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639E9DA">
            <w:pPr>
              <w:rPr>
                <w:color w:val="auto"/>
                <w:sz w:val="21"/>
                <w:szCs w:val="21"/>
                <w:highlight w:val="none"/>
              </w:rPr>
            </w:pPr>
            <w:r>
              <w:rPr>
                <w:rFonts w:hint="eastAsia"/>
                <w:color w:val="auto"/>
                <w:sz w:val="21"/>
                <w:szCs w:val="21"/>
                <w:highlight w:val="none"/>
              </w:rPr>
              <w:t>应在最大增益标称值的±3dB之内</w:t>
            </w:r>
          </w:p>
        </w:tc>
      </w:tr>
      <w:tr w14:paraId="5FC308A0">
        <w:tblPrEx>
          <w:tblCellMar>
            <w:top w:w="0" w:type="dxa"/>
            <w:left w:w="108" w:type="dxa"/>
            <w:bottom w:w="0" w:type="dxa"/>
            <w:right w:w="108" w:type="dxa"/>
          </w:tblCellMar>
        </w:tblPrEx>
        <w:trPr>
          <w:trHeight w:val="775"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EE90C00">
            <w:pPr>
              <w:rPr>
                <w:color w:val="auto"/>
                <w:sz w:val="21"/>
                <w:szCs w:val="21"/>
                <w:highlight w:val="none"/>
              </w:rPr>
            </w:pPr>
            <w:r>
              <w:rPr>
                <w:rFonts w:hint="eastAsia"/>
                <w:color w:val="auto"/>
                <w:sz w:val="21"/>
                <w:szCs w:val="21"/>
                <w:highlight w:val="none"/>
              </w:rPr>
              <w:t>增益调节范围</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EAC0624">
            <w:pPr>
              <w:rPr>
                <w:color w:val="auto"/>
                <w:sz w:val="21"/>
                <w:szCs w:val="21"/>
                <w:highlight w:val="none"/>
              </w:rPr>
            </w:pPr>
            <w:r>
              <w:rPr>
                <w:rFonts w:hint="eastAsia"/>
                <w:color w:val="auto"/>
                <w:sz w:val="21"/>
                <w:szCs w:val="21"/>
                <w:highlight w:val="none"/>
              </w:rPr>
              <w:t>无线耦合方式：≥30dB</w:t>
            </w:r>
          </w:p>
          <w:p w14:paraId="354AD05B">
            <w:pPr>
              <w:rPr>
                <w:color w:val="auto"/>
                <w:sz w:val="21"/>
                <w:szCs w:val="21"/>
                <w:highlight w:val="none"/>
              </w:rPr>
            </w:pPr>
            <w:r>
              <w:rPr>
                <w:rFonts w:hint="eastAsia"/>
                <w:color w:val="auto"/>
                <w:sz w:val="21"/>
                <w:szCs w:val="21"/>
                <w:highlight w:val="none"/>
              </w:rPr>
              <w:t>有线耦合方式：≥15dB</w:t>
            </w:r>
          </w:p>
        </w:tc>
      </w:tr>
      <w:tr w14:paraId="6DA5080D">
        <w:tblPrEx>
          <w:tblCellMar>
            <w:top w:w="0" w:type="dxa"/>
            <w:left w:w="108" w:type="dxa"/>
            <w:bottom w:w="0" w:type="dxa"/>
            <w:right w:w="108" w:type="dxa"/>
          </w:tblCellMar>
        </w:tblPrEx>
        <w:trPr>
          <w:trHeight w:val="429"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3496C77">
            <w:pPr>
              <w:rPr>
                <w:color w:val="auto"/>
                <w:sz w:val="21"/>
                <w:szCs w:val="21"/>
                <w:highlight w:val="none"/>
              </w:rPr>
            </w:pPr>
            <w:r>
              <w:rPr>
                <w:rFonts w:hint="eastAsia"/>
                <w:color w:val="auto"/>
                <w:sz w:val="21"/>
                <w:szCs w:val="21"/>
                <w:highlight w:val="none"/>
              </w:rPr>
              <w:t>增益调节步长</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EA5A33A">
            <w:pPr>
              <w:rPr>
                <w:color w:val="auto"/>
                <w:sz w:val="21"/>
                <w:szCs w:val="21"/>
                <w:highlight w:val="none"/>
              </w:rPr>
            </w:pPr>
            <w:r>
              <w:rPr>
                <w:rFonts w:hint="eastAsia"/>
                <w:color w:val="auto"/>
                <w:sz w:val="21"/>
                <w:szCs w:val="21"/>
                <w:highlight w:val="none"/>
              </w:rPr>
              <w:t>≤2dB</w:t>
            </w:r>
          </w:p>
        </w:tc>
      </w:tr>
      <w:tr w14:paraId="13079559">
        <w:tblPrEx>
          <w:tblCellMar>
            <w:top w:w="0" w:type="dxa"/>
            <w:left w:w="108" w:type="dxa"/>
            <w:bottom w:w="0" w:type="dxa"/>
            <w:right w:w="108" w:type="dxa"/>
          </w:tblCellMar>
        </w:tblPrEx>
        <w:trPr>
          <w:trHeight w:val="818"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361C9C0">
            <w:pPr>
              <w:rPr>
                <w:color w:val="auto"/>
                <w:sz w:val="21"/>
                <w:szCs w:val="21"/>
                <w:highlight w:val="none"/>
              </w:rPr>
            </w:pPr>
            <w:r>
              <w:rPr>
                <w:rFonts w:hint="eastAsia"/>
                <w:color w:val="auto"/>
                <w:sz w:val="21"/>
                <w:szCs w:val="21"/>
                <w:highlight w:val="none"/>
              </w:rPr>
              <w:t>增益调节步长及误差</w:t>
            </w:r>
          </w:p>
        </w:tc>
        <w:tc>
          <w:tcPr>
            <w:tcW w:w="2493"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F1DC76D">
            <w:pPr>
              <w:rPr>
                <w:color w:val="auto"/>
                <w:sz w:val="21"/>
                <w:szCs w:val="21"/>
                <w:highlight w:val="none"/>
              </w:rPr>
            </w:pPr>
            <w:r>
              <w:rPr>
                <w:rFonts w:hint="eastAsia"/>
                <w:color w:val="auto"/>
                <w:sz w:val="21"/>
                <w:szCs w:val="21"/>
                <w:highlight w:val="none"/>
              </w:rPr>
              <w:t>增益调节范围内</w:t>
            </w:r>
          </w:p>
        </w:tc>
        <w:tc>
          <w:tcPr>
            <w:tcW w:w="4478"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2742913">
            <w:pPr>
              <w:rPr>
                <w:color w:val="auto"/>
                <w:sz w:val="21"/>
                <w:szCs w:val="21"/>
                <w:highlight w:val="none"/>
              </w:rPr>
            </w:pPr>
            <w:r>
              <w:rPr>
                <w:rFonts w:hint="eastAsia"/>
                <w:color w:val="auto"/>
                <w:sz w:val="21"/>
                <w:szCs w:val="21"/>
                <w:highlight w:val="none"/>
              </w:rPr>
              <w:t>在0至30dB范围内的每步进的累积误差应在±2dB范围内；</w:t>
            </w:r>
          </w:p>
        </w:tc>
      </w:tr>
      <w:tr w14:paraId="36104B19">
        <w:tblPrEx>
          <w:tblCellMar>
            <w:top w:w="0" w:type="dxa"/>
            <w:left w:w="108" w:type="dxa"/>
            <w:bottom w:w="0" w:type="dxa"/>
            <w:right w:w="108" w:type="dxa"/>
          </w:tblCellMar>
        </w:tblPrEx>
        <w:trPr>
          <w:trHeight w:val="90"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0DA4AE1">
            <w:pPr>
              <w:rPr>
                <w:color w:val="auto"/>
                <w:sz w:val="21"/>
                <w:szCs w:val="21"/>
                <w:highlight w:val="none"/>
              </w:rPr>
            </w:pPr>
            <w:r>
              <w:rPr>
                <w:rFonts w:hint="eastAsia"/>
                <w:color w:val="auto"/>
                <w:sz w:val="21"/>
                <w:szCs w:val="21"/>
                <w:highlight w:val="none"/>
              </w:rPr>
              <w:t>矢量幅度误差</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3D62FBC">
            <w:pPr>
              <w:rPr>
                <w:color w:val="auto"/>
                <w:sz w:val="21"/>
                <w:szCs w:val="21"/>
                <w:highlight w:val="none"/>
              </w:rPr>
            </w:pPr>
            <w:r>
              <w:rPr>
                <w:rFonts w:hint="eastAsia"/>
                <w:color w:val="auto"/>
                <w:sz w:val="21"/>
                <w:szCs w:val="21"/>
                <w:highlight w:val="none"/>
              </w:rPr>
              <w:sym w:font="Symbol" w:char="F0A3"/>
            </w:r>
            <w:r>
              <w:rPr>
                <w:rFonts w:hint="eastAsia"/>
                <w:color w:val="auto"/>
                <w:sz w:val="21"/>
                <w:szCs w:val="21"/>
                <w:highlight w:val="none"/>
              </w:rPr>
              <w:t>8%（LTE 64 QAM）；</w:t>
            </w:r>
          </w:p>
          <w:p w14:paraId="0ED47D9D">
            <w:pPr>
              <w:rPr>
                <w:color w:val="auto"/>
                <w:sz w:val="21"/>
                <w:szCs w:val="21"/>
                <w:highlight w:val="none"/>
              </w:rPr>
            </w:pPr>
            <w:r>
              <w:rPr>
                <w:rFonts w:hint="eastAsia"/>
                <w:color w:val="auto"/>
                <w:sz w:val="21"/>
                <w:szCs w:val="21"/>
                <w:highlight w:val="none"/>
              </w:rPr>
              <w:sym w:font="Symbol" w:char="F0A3"/>
            </w:r>
            <w:r>
              <w:rPr>
                <w:rFonts w:hint="eastAsia"/>
                <w:color w:val="auto"/>
                <w:sz w:val="21"/>
                <w:szCs w:val="21"/>
                <w:highlight w:val="none"/>
                <w:lang w:val="en-US" w:eastAsia="zh-CN"/>
              </w:rPr>
              <w:t>5</w:t>
            </w:r>
            <w:r>
              <w:rPr>
                <w:rFonts w:hint="eastAsia"/>
                <w:color w:val="auto"/>
                <w:sz w:val="21"/>
                <w:szCs w:val="21"/>
                <w:highlight w:val="none"/>
              </w:rPr>
              <w:t>%（NR 256 QAM）。</w:t>
            </w:r>
          </w:p>
          <w:p w14:paraId="52661584">
            <w:pPr>
              <w:rPr>
                <w:color w:val="auto"/>
                <w:sz w:val="21"/>
                <w:szCs w:val="21"/>
                <w:highlight w:val="none"/>
              </w:rPr>
            </w:pPr>
            <w:r>
              <w:rPr>
                <w:rFonts w:hint="eastAsia"/>
                <w:color w:val="auto"/>
                <w:sz w:val="21"/>
                <w:szCs w:val="21"/>
                <w:highlight w:val="none"/>
              </w:rPr>
              <w:t>注：以上指标为设备对信源信号的恶化指标</w:t>
            </w:r>
          </w:p>
        </w:tc>
      </w:tr>
      <w:tr w14:paraId="426C46CD">
        <w:tblPrEx>
          <w:tblCellMar>
            <w:top w:w="0" w:type="dxa"/>
            <w:left w:w="108" w:type="dxa"/>
            <w:bottom w:w="0" w:type="dxa"/>
            <w:right w:w="108" w:type="dxa"/>
          </w:tblCellMar>
        </w:tblPrEx>
        <w:trPr>
          <w:trHeight w:val="429" w:hRule="atLeast"/>
          <w:jc w:val="center"/>
        </w:trPr>
        <w:tc>
          <w:tcPr>
            <w:tcW w:w="2238"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6E2BC0D">
            <w:pPr>
              <w:rPr>
                <w:color w:val="auto"/>
                <w:sz w:val="21"/>
                <w:szCs w:val="21"/>
                <w:highlight w:val="none"/>
              </w:rPr>
            </w:pPr>
            <w:r>
              <w:rPr>
                <w:rFonts w:hint="eastAsia"/>
                <w:color w:val="auto"/>
                <w:sz w:val="21"/>
                <w:szCs w:val="21"/>
                <w:highlight w:val="none"/>
              </w:rPr>
              <w:t>杂散发射</w:t>
            </w:r>
          </w:p>
        </w:tc>
        <w:tc>
          <w:tcPr>
            <w:tcW w:w="3367"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07863DA">
            <w:pPr>
              <w:jc w:val="center"/>
              <w:rPr>
                <w:color w:val="auto"/>
                <w:sz w:val="21"/>
                <w:szCs w:val="21"/>
                <w:highlight w:val="none"/>
              </w:rPr>
            </w:pPr>
            <w:r>
              <w:rPr>
                <w:rFonts w:hint="eastAsia"/>
                <w:color w:val="auto"/>
                <w:sz w:val="21"/>
                <w:szCs w:val="21"/>
                <w:highlight w:val="none"/>
              </w:rPr>
              <w:t>工作频带内</w:t>
            </w:r>
          </w:p>
        </w:tc>
        <w:tc>
          <w:tcPr>
            <w:tcW w:w="3604"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C73D5A8">
            <w:pPr>
              <w:rPr>
                <w:color w:val="auto"/>
                <w:sz w:val="21"/>
                <w:szCs w:val="21"/>
                <w:highlight w:val="none"/>
              </w:rPr>
            </w:pPr>
            <w:r>
              <w:rPr>
                <w:rFonts w:hint="eastAsia"/>
                <w:color w:val="auto"/>
                <w:sz w:val="21"/>
                <w:szCs w:val="21"/>
                <w:highlight w:val="none"/>
              </w:rPr>
              <w:t>≤-15dBm/1MHz</w:t>
            </w:r>
          </w:p>
        </w:tc>
      </w:tr>
      <w:tr w14:paraId="2E8F92C7">
        <w:tblPrEx>
          <w:tblCellMar>
            <w:top w:w="0" w:type="dxa"/>
            <w:left w:w="108" w:type="dxa"/>
            <w:bottom w:w="0" w:type="dxa"/>
            <w:right w:w="108" w:type="dxa"/>
          </w:tblCellMar>
        </w:tblPrEx>
        <w:trPr>
          <w:trHeight w:val="429" w:hRule="atLeast"/>
          <w:jc w:val="center"/>
        </w:trPr>
        <w:tc>
          <w:tcPr>
            <w:tcW w:w="2238" w:type="dxa"/>
            <w:vMerge w:val="continue"/>
            <w:tcBorders>
              <w:top w:val="single" w:color="auto" w:sz="4" w:space="0"/>
              <w:left w:val="single" w:color="auto" w:sz="4" w:space="0"/>
              <w:bottom w:val="single" w:color="auto" w:sz="4" w:space="0"/>
              <w:right w:val="single" w:color="auto" w:sz="4" w:space="0"/>
            </w:tcBorders>
            <w:vAlign w:val="center"/>
          </w:tcPr>
          <w:p w14:paraId="3554C64A">
            <w:pPr>
              <w:rPr>
                <w:color w:val="auto"/>
                <w:sz w:val="21"/>
                <w:szCs w:val="21"/>
                <w:highlight w:val="none"/>
              </w:rPr>
            </w:pPr>
          </w:p>
        </w:tc>
        <w:tc>
          <w:tcPr>
            <w:tcW w:w="3367" w:type="dxa"/>
            <w:gridSpan w:val="3"/>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6504A98">
            <w:pPr>
              <w:jc w:val="center"/>
              <w:rPr>
                <w:rFonts w:hint="eastAsia"/>
                <w:color w:val="auto"/>
                <w:sz w:val="21"/>
                <w:szCs w:val="21"/>
                <w:highlight w:val="none"/>
              </w:rPr>
            </w:pPr>
            <w:r>
              <w:rPr>
                <w:rFonts w:hint="eastAsia"/>
                <w:color w:val="auto"/>
                <w:sz w:val="21"/>
                <w:szCs w:val="21"/>
                <w:highlight w:val="none"/>
              </w:rPr>
              <w:t>工作频带外</w:t>
            </w:r>
          </w:p>
          <w:p w14:paraId="3E49A1B1">
            <w:pPr>
              <w:jc w:val="left"/>
              <w:rPr>
                <w:color w:val="auto"/>
                <w:spacing w:val="6"/>
                <w:kern w:val="0"/>
                <w:sz w:val="21"/>
                <w:szCs w:val="21"/>
                <w:highlight w:val="none"/>
              </w:rPr>
            </w:pPr>
            <w:r>
              <w:rPr>
                <w:rFonts w:hint="eastAsia"/>
                <w:color w:val="auto"/>
                <w:sz w:val="21"/>
                <w:szCs w:val="21"/>
                <w:highlight w:val="none"/>
              </w:rPr>
              <w:t>(</w:t>
            </w:r>
            <w:r>
              <w:rPr>
                <w:rFonts w:hint="eastAsia"/>
                <w:color w:val="auto"/>
                <w:spacing w:val="6"/>
                <w:kern w:val="0"/>
                <w:sz w:val="21"/>
                <w:szCs w:val="21"/>
                <w:highlight w:val="none"/>
              </w:rPr>
              <w:t>F</w:t>
            </w:r>
            <w:r>
              <w:rPr>
                <w:rFonts w:hint="eastAsia"/>
                <w:color w:val="auto"/>
                <w:spacing w:val="6"/>
                <w:kern w:val="0"/>
                <w:sz w:val="21"/>
                <w:szCs w:val="21"/>
                <w:highlight w:val="none"/>
                <w:vertAlign w:val="subscript"/>
              </w:rPr>
              <w:t>DLhigh</w:t>
            </w:r>
            <w:r>
              <w:rPr>
                <w:rFonts w:hint="eastAsia"/>
                <w:color w:val="auto"/>
                <w:spacing w:val="6"/>
                <w:kern w:val="0"/>
                <w:sz w:val="21"/>
                <w:szCs w:val="21"/>
                <w:highlight w:val="none"/>
              </w:rPr>
              <w:t>-F</w:t>
            </w:r>
            <w:r>
              <w:rPr>
                <w:rFonts w:hint="eastAsia"/>
                <w:color w:val="auto"/>
                <w:spacing w:val="6"/>
                <w:kern w:val="0"/>
                <w:sz w:val="21"/>
                <w:szCs w:val="21"/>
                <w:highlight w:val="none"/>
                <w:vertAlign w:val="subscript"/>
              </w:rPr>
              <w:t>DLow</w:t>
            </w:r>
            <w:r>
              <w:rPr>
                <w:rFonts w:hint="eastAsia"/>
                <w:color w:val="auto"/>
                <w:spacing w:val="6"/>
                <w:kern w:val="0"/>
                <w:sz w:val="21"/>
                <w:szCs w:val="21"/>
                <w:highlight w:val="none"/>
              </w:rPr>
              <w:t>&lt;100MHz时，f_offset =10MHz；</w:t>
            </w:r>
          </w:p>
          <w:p w14:paraId="119AA54B">
            <w:pPr>
              <w:rPr>
                <w:color w:val="auto"/>
                <w:sz w:val="21"/>
                <w:szCs w:val="21"/>
                <w:highlight w:val="none"/>
              </w:rPr>
            </w:pPr>
            <w:r>
              <w:rPr>
                <w:rFonts w:hint="eastAsia"/>
                <w:color w:val="auto"/>
                <w:spacing w:val="6"/>
                <w:kern w:val="0"/>
                <w:sz w:val="21"/>
                <w:szCs w:val="21"/>
                <w:highlight w:val="none"/>
              </w:rPr>
              <w:t>100MHz≤F</w:t>
            </w:r>
            <w:r>
              <w:rPr>
                <w:rFonts w:hint="eastAsia"/>
                <w:color w:val="auto"/>
                <w:spacing w:val="6"/>
                <w:kern w:val="0"/>
                <w:sz w:val="21"/>
                <w:szCs w:val="21"/>
                <w:highlight w:val="none"/>
                <w:vertAlign w:val="subscript"/>
              </w:rPr>
              <w:t>DLhigh</w:t>
            </w:r>
            <w:r>
              <w:rPr>
                <w:rFonts w:hint="eastAsia"/>
                <w:color w:val="auto"/>
                <w:spacing w:val="6"/>
                <w:kern w:val="0"/>
                <w:sz w:val="21"/>
                <w:szCs w:val="21"/>
                <w:highlight w:val="none"/>
              </w:rPr>
              <w:t>-F</w:t>
            </w:r>
            <w:r>
              <w:rPr>
                <w:rFonts w:hint="eastAsia"/>
                <w:color w:val="auto"/>
                <w:spacing w:val="6"/>
                <w:kern w:val="0"/>
                <w:sz w:val="21"/>
                <w:szCs w:val="21"/>
                <w:highlight w:val="none"/>
                <w:vertAlign w:val="subscript"/>
              </w:rPr>
              <w:t xml:space="preserve">DLow </w:t>
            </w:r>
            <w:r>
              <w:rPr>
                <w:rFonts w:hint="eastAsia"/>
                <w:color w:val="auto"/>
                <w:spacing w:val="6"/>
                <w:kern w:val="0"/>
                <w:sz w:val="21"/>
                <w:szCs w:val="21"/>
                <w:highlight w:val="none"/>
              </w:rPr>
              <w:t>≤900MHz时，f_offset =40MHz</w:t>
            </w:r>
            <w:r>
              <w:rPr>
                <w:rFonts w:hint="eastAsia"/>
                <w:color w:val="auto"/>
                <w:sz w:val="21"/>
                <w:szCs w:val="21"/>
                <w:highlight w:val="none"/>
              </w:rPr>
              <w:t>)</w:t>
            </w:r>
          </w:p>
        </w:tc>
        <w:tc>
          <w:tcPr>
            <w:tcW w:w="3604"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51573AC">
            <w:pPr>
              <w:rPr>
                <w:color w:val="auto"/>
                <w:sz w:val="21"/>
                <w:szCs w:val="21"/>
                <w:highlight w:val="none"/>
              </w:rPr>
            </w:pPr>
            <w:r>
              <w:rPr>
                <w:rFonts w:hint="eastAsia"/>
                <w:color w:val="auto"/>
                <w:sz w:val="21"/>
                <w:szCs w:val="21"/>
                <w:highlight w:val="none"/>
              </w:rPr>
              <w:t>9kHz-150kHz≤-36dBm/1kHz</w:t>
            </w:r>
          </w:p>
        </w:tc>
      </w:tr>
      <w:tr w14:paraId="3A7D639F">
        <w:tblPrEx>
          <w:tblCellMar>
            <w:top w:w="0" w:type="dxa"/>
            <w:left w:w="108" w:type="dxa"/>
            <w:bottom w:w="0" w:type="dxa"/>
            <w:right w:w="108" w:type="dxa"/>
          </w:tblCellMar>
        </w:tblPrEx>
        <w:trPr>
          <w:trHeight w:val="429" w:hRule="atLeast"/>
          <w:jc w:val="center"/>
        </w:trPr>
        <w:tc>
          <w:tcPr>
            <w:tcW w:w="2238" w:type="dxa"/>
            <w:vMerge w:val="continue"/>
            <w:tcBorders>
              <w:top w:val="single" w:color="auto" w:sz="4" w:space="0"/>
              <w:left w:val="single" w:color="auto" w:sz="4" w:space="0"/>
              <w:bottom w:val="single" w:color="auto" w:sz="4" w:space="0"/>
              <w:right w:val="single" w:color="auto" w:sz="4" w:space="0"/>
            </w:tcBorders>
            <w:vAlign w:val="center"/>
          </w:tcPr>
          <w:p w14:paraId="2F0B90A2">
            <w:pPr>
              <w:rPr>
                <w:color w:val="auto"/>
                <w:sz w:val="21"/>
                <w:szCs w:val="21"/>
                <w:highlight w:val="none"/>
              </w:rPr>
            </w:pPr>
          </w:p>
        </w:tc>
        <w:tc>
          <w:tcPr>
            <w:tcW w:w="3367" w:type="dxa"/>
            <w:gridSpan w:val="3"/>
            <w:vMerge w:val="continue"/>
            <w:tcBorders>
              <w:top w:val="single" w:color="auto" w:sz="4" w:space="0"/>
              <w:left w:val="single" w:color="auto" w:sz="4" w:space="0"/>
              <w:bottom w:val="single" w:color="auto" w:sz="4" w:space="0"/>
              <w:right w:val="single" w:color="auto" w:sz="4" w:space="0"/>
            </w:tcBorders>
            <w:vAlign w:val="center"/>
          </w:tcPr>
          <w:p w14:paraId="0EB43A8E">
            <w:pPr>
              <w:rPr>
                <w:color w:val="auto"/>
                <w:sz w:val="21"/>
                <w:szCs w:val="21"/>
                <w:highlight w:val="none"/>
              </w:rPr>
            </w:pPr>
          </w:p>
        </w:tc>
        <w:tc>
          <w:tcPr>
            <w:tcW w:w="3604"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3A64D28">
            <w:pPr>
              <w:rPr>
                <w:color w:val="auto"/>
                <w:sz w:val="21"/>
                <w:szCs w:val="21"/>
                <w:highlight w:val="none"/>
              </w:rPr>
            </w:pPr>
            <w:r>
              <w:rPr>
                <w:rFonts w:hint="eastAsia"/>
                <w:color w:val="auto"/>
                <w:sz w:val="21"/>
                <w:szCs w:val="21"/>
                <w:highlight w:val="none"/>
              </w:rPr>
              <w:t>150kHz-30MHz≤-36dBm/10kHz</w:t>
            </w:r>
          </w:p>
        </w:tc>
      </w:tr>
      <w:tr w14:paraId="57763130">
        <w:tblPrEx>
          <w:tblCellMar>
            <w:top w:w="0" w:type="dxa"/>
            <w:left w:w="108" w:type="dxa"/>
            <w:bottom w:w="0" w:type="dxa"/>
            <w:right w:w="108" w:type="dxa"/>
          </w:tblCellMar>
        </w:tblPrEx>
        <w:trPr>
          <w:trHeight w:val="429" w:hRule="atLeast"/>
          <w:jc w:val="center"/>
        </w:trPr>
        <w:tc>
          <w:tcPr>
            <w:tcW w:w="2238" w:type="dxa"/>
            <w:vMerge w:val="continue"/>
            <w:tcBorders>
              <w:top w:val="single" w:color="auto" w:sz="4" w:space="0"/>
              <w:left w:val="single" w:color="auto" w:sz="4" w:space="0"/>
              <w:bottom w:val="single" w:color="auto" w:sz="4" w:space="0"/>
              <w:right w:val="single" w:color="auto" w:sz="4" w:space="0"/>
            </w:tcBorders>
            <w:vAlign w:val="center"/>
          </w:tcPr>
          <w:p w14:paraId="5E014AC1">
            <w:pPr>
              <w:rPr>
                <w:color w:val="auto"/>
                <w:sz w:val="21"/>
                <w:szCs w:val="21"/>
                <w:highlight w:val="none"/>
              </w:rPr>
            </w:pPr>
          </w:p>
        </w:tc>
        <w:tc>
          <w:tcPr>
            <w:tcW w:w="3367" w:type="dxa"/>
            <w:gridSpan w:val="3"/>
            <w:vMerge w:val="continue"/>
            <w:tcBorders>
              <w:top w:val="single" w:color="auto" w:sz="4" w:space="0"/>
              <w:left w:val="single" w:color="auto" w:sz="4" w:space="0"/>
              <w:bottom w:val="single" w:color="auto" w:sz="4" w:space="0"/>
              <w:right w:val="single" w:color="auto" w:sz="4" w:space="0"/>
            </w:tcBorders>
            <w:vAlign w:val="center"/>
          </w:tcPr>
          <w:p w14:paraId="458D0978">
            <w:pPr>
              <w:rPr>
                <w:color w:val="auto"/>
                <w:sz w:val="21"/>
                <w:szCs w:val="21"/>
                <w:highlight w:val="none"/>
              </w:rPr>
            </w:pPr>
          </w:p>
        </w:tc>
        <w:tc>
          <w:tcPr>
            <w:tcW w:w="3604"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4C3B13F">
            <w:pPr>
              <w:rPr>
                <w:color w:val="auto"/>
                <w:sz w:val="21"/>
                <w:szCs w:val="21"/>
                <w:highlight w:val="none"/>
              </w:rPr>
            </w:pPr>
            <w:r>
              <w:rPr>
                <w:rFonts w:hint="eastAsia"/>
                <w:color w:val="auto"/>
                <w:sz w:val="21"/>
                <w:szCs w:val="21"/>
                <w:highlight w:val="none"/>
              </w:rPr>
              <w:t>30MHz-1GHz≤-36dBm/100kHz</w:t>
            </w:r>
          </w:p>
        </w:tc>
      </w:tr>
      <w:tr w14:paraId="34A24A50">
        <w:tblPrEx>
          <w:tblCellMar>
            <w:top w:w="0" w:type="dxa"/>
            <w:left w:w="108" w:type="dxa"/>
            <w:bottom w:w="0" w:type="dxa"/>
            <w:right w:w="108" w:type="dxa"/>
          </w:tblCellMar>
        </w:tblPrEx>
        <w:trPr>
          <w:trHeight w:val="90" w:hRule="atLeast"/>
          <w:jc w:val="center"/>
        </w:trPr>
        <w:tc>
          <w:tcPr>
            <w:tcW w:w="2238" w:type="dxa"/>
            <w:vMerge w:val="continue"/>
            <w:tcBorders>
              <w:top w:val="single" w:color="auto" w:sz="4" w:space="0"/>
              <w:left w:val="single" w:color="auto" w:sz="4" w:space="0"/>
              <w:bottom w:val="single" w:color="auto" w:sz="4" w:space="0"/>
              <w:right w:val="single" w:color="auto" w:sz="4" w:space="0"/>
            </w:tcBorders>
            <w:vAlign w:val="center"/>
          </w:tcPr>
          <w:p w14:paraId="16E60830">
            <w:pPr>
              <w:rPr>
                <w:color w:val="auto"/>
                <w:sz w:val="21"/>
                <w:szCs w:val="21"/>
                <w:highlight w:val="none"/>
              </w:rPr>
            </w:pPr>
          </w:p>
        </w:tc>
        <w:tc>
          <w:tcPr>
            <w:tcW w:w="3367" w:type="dxa"/>
            <w:gridSpan w:val="3"/>
            <w:vMerge w:val="continue"/>
            <w:tcBorders>
              <w:top w:val="single" w:color="auto" w:sz="4" w:space="0"/>
              <w:left w:val="single" w:color="auto" w:sz="4" w:space="0"/>
              <w:bottom w:val="single" w:color="auto" w:sz="4" w:space="0"/>
              <w:right w:val="single" w:color="auto" w:sz="4" w:space="0"/>
            </w:tcBorders>
            <w:vAlign w:val="center"/>
          </w:tcPr>
          <w:p w14:paraId="7BF2FBFE">
            <w:pPr>
              <w:rPr>
                <w:color w:val="auto"/>
                <w:sz w:val="21"/>
                <w:szCs w:val="21"/>
                <w:highlight w:val="none"/>
              </w:rPr>
            </w:pPr>
          </w:p>
        </w:tc>
        <w:tc>
          <w:tcPr>
            <w:tcW w:w="3604"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8BC5B13">
            <w:pPr>
              <w:rPr>
                <w:color w:val="auto"/>
                <w:sz w:val="21"/>
                <w:szCs w:val="21"/>
                <w:highlight w:val="none"/>
              </w:rPr>
            </w:pPr>
            <w:r>
              <w:rPr>
                <w:rFonts w:hint="eastAsia"/>
                <w:color w:val="auto"/>
                <w:sz w:val="21"/>
                <w:szCs w:val="21"/>
                <w:highlight w:val="none"/>
              </w:rPr>
              <w:t>1GHz-12.75GHz≤-30dBm/1MHz</w:t>
            </w:r>
          </w:p>
        </w:tc>
      </w:tr>
      <w:tr w14:paraId="7E02135F">
        <w:tblPrEx>
          <w:tblCellMar>
            <w:top w:w="0" w:type="dxa"/>
            <w:left w:w="108" w:type="dxa"/>
            <w:bottom w:w="0" w:type="dxa"/>
            <w:right w:w="108" w:type="dxa"/>
          </w:tblCellMar>
        </w:tblPrEx>
        <w:trPr>
          <w:trHeight w:val="775"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2626850">
            <w:pPr>
              <w:rPr>
                <w:color w:val="auto"/>
                <w:sz w:val="21"/>
                <w:szCs w:val="21"/>
                <w:highlight w:val="none"/>
              </w:rPr>
            </w:pPr>
            <w:r>
              <w:rPr>
                <w:rFonts w:hint="eastAsia"/>
                <w:color w:val="auto"/>
                <w:sz w:val="21"/>
                <w:szCs w:val="21"/>
                <w:highlight w:val="none"/>
              </w:rPr>
              <w:t>带内波动</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820D0A8">
            <w:pPr>
              <w:rPr>
                <w:color w:val="auto"/>
                <w:sz w:val="21"/>
                <w:szCs w:val="21"/>
                <w:highlight w:val="none"/>
              </w:rPr>
            </w:pPr>
            <w:r>
              <w:rPr>
                <w:rFonts w:hint="eastAsia"/>
                <w:color w:val="auto"/>
                <w:sz w:val="21"/>
                <w:szCs w:val="21"/>
                <w:highlight w:val="none"/>
              </w:rPr>
              <w:t xml:space="preserve">有效工作频带内波动≤9dB </w:t>
            </w:r>
          </w:p>
          <w:p w14:paraId="6F6B0CB1">
            <w:pPr>
              <w:rPr>
                <w:color w:val="auto"/>
                <w:sz w:val="21"/>
                <w:szCs w:val="21"/>
                <w:highlight w:val="none"/>
              </w:rPr>
            </w:pPr>
            <w:r>
              <w:rPr>
                <w:rFonts w:hint="eastAsia"/>
                <w:color w:val="auto"/>
                <w:sz w:val="21"/>
                <w:szCs w:val="21"/>
                <w:highlight w:val="none"/>
              </w:rPr>
              <w:t>每载波有效工作带内波动：≤3dB</w:t>
            </w:r>
          </w:p>
        </w:tc>
      </w:tr>
      <w:tr w14:paraId="09726DAF">
        <w:tblPrEx>
          <w:tblCellMar>
            <w:top w:w="0" w:type="dxa"/>
            <w:left w:w="108" w:type="dxa"/>
            <w:bottom w:w="0" w:type="dxa"/>
            <w:right w:w="108" w:type="dxa"/>
          </w:tblCellMar>
        </w:tblPrEx>
        <w:trPr>
          <w:trHeight w:val="429"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BD2B26B">
            <w:pPr>
              <w:rPr>
                <w:color w:val="auto"/>
                <w:sz w:val="21"/>
                <w:szCs w:val="21"/>
                <w:highlight w:val="none"/>
              </w:rPr>
            </w:pPr>
            <w:r>
              <w:rPr>
                <w:rFonts w:hint="eastAsia"/>
                <w:color w:val="auto"/>
                <w:sz w:val="21"/>
                <w:szCs w:val="21"/>
                <w:highlight w:val="none"/>
              </w:rPr>
              <w:t>频率误差</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6A1387E">
            <w:pPr>
              <w:rPr>
                <w:color w:val="auto"/>
                <w:sz w:val="21"/>
                <w:szCs w:val="21"/>
                <w:highlight w:val="none"/>
              </w:rPr>
            </w:pPr>
            <w:r>
              <w:rPr>
                <w:rFonts w:hint="eastAsia"/>
                <w:color w:val="auto"/>
                <w:sz w:val="21"/>
                <w:szCs w:val="21"/>
                <w:highlight w:val="none"/>
              </w:rPr>
              <w:t>频率误差应小于等于输入频率±0.01ppm</w:t>
            </w:r>
          </w:p>
        </w:tc>
      </w:tr>
      <w:tr w14:paraId="6D07921D">
        <w:tblPrEx>
          <w:tblCellMar>
            <w:top w:w="0" w:type="dxa"/>
            <w:left w:w="108" w:type="dxa"/>
            <w:bottom w:w="0" w:type="dxa"/>
            <w:right w:w="108" w:type="dxa"/>
          </w:tblCellMar>
        </w:tblPrEx>
        <w:trPr>
          <w:trHeight w:val="402"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EAEE565">
            <w:pPr>
              <w:rPr>
                <w:color w:val="auto"/>
                <w:sz w:val="21"/>
                <w:szCs w:val="21"/>
                <w:highlight w:val="none"/>
              </w:rPr>
            </w:pPr>
            <w:r>
              <w:rPr>
                <w:rFonts w:hint="eastAsia"/>
                <w:color w:val="auto"/>
                <w:sz w:val="21"/>
                <w:szCs w:val="21"/>
                <w:highlight w:val="none"/>
              </w:rPr>
              <w:t>输入/输出驻波比</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41517E2">
            <w:pPr>
              <w:rPr>
                <w:color w:val="auto"/>
                <w:sz w:val="21"/>
                <w:szCs w:val="21"/>
                <w:highlight w:val="none"/>
              </w:rPr>
            </w:pPr>
            <w:r>
              <w:rPr>
                <w:rFonts w:hint="eastAsia"/>
                <w:color w:val="auto"/>
                <w:sz w:val="21"/>
                <w:szCs w:val="21"/>
                <w:highlight w:val="none"/>
              </w:rPr>
              <w:t>≤3</w:t>
            </w:r>
          </w:p>
        </w:tc>
      </w:tr>
      <w:tr w14:paraId="2DF37725">
        <w:tblPrEx>
          <w:tblCellMar>
            <w:top w:w="0" w:type="dxa"/>
            <w:left w:w="108" w:type="dxa"/>
            <w:bottom w:w="0" w:type="dxa"/>
            <w:right w:w="108" w:type="dxa"/>
          </w:tblCellMar>
        </w:tblPrEx>
        <w:trPr>
          <w:trHeight w:val="445"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055FE71">
            <w:pPr>
              <w:rPr>
                <w:color w:val="auto"/>
                <w:sz w:val="21"/>
                <w:szCs w:val="21"/>
                <w:highlight w:val="none"/>
              </w:rPr>
            </w:pPr>
            <w:r>
              <w:rPr>
                <w:rFonts w:hint="eastAsia"/>
                <w:color w:val="auto"/>
                <w:sz w:val="21"/>
                <w:szCs w:val="21"/>
                <w:highlight w:val="none"/>
              </w:rPr>
              <w:t>传输时延</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9FC4A5D">
            <w:pPr>
              <w:rPr>
                <w:color w:val="auto"/>
                <w:sz w:val="21"/>
                <w:szCs w:val="21"/>
                <w:highlight w:val="none"/>
              </w:rPr>
            </w:pPr>
            <w:r>
              <w:rPr>
                <w:rFonts w:hint="eastAsia"/>
                <w:color w:val="auto"/>
                <w:sz w:val="21"/>
                <w:szCs w:val="21"/>
                <w:highlight w:val="none"/>
              </w:rPr>
              <w:t>≤300ns</w:t>
            </w:r>
          </w:p>
        </w:tc>
      </w:tr>
      <w:tr w14:paraId="5AA14FBF">
        <w:tblPrEx>
          <w:tblCellMar>
            <w:top w:w="0" w:type="dxa"/>
            <w:left w:w="108" w:type="dxa"/>
            <w:bottom w:w="0" w:type="dxa"/>
            <w:right w:w="108" w:type="dxa"/>
          </w:tblCellMar>
        </w:tblPrEx>
        <w:trPr>
          <w:trHeight w:val="422"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F761117">
            <w:pPr>
              <w:rPr>
                <w:color w:val="auto"/>
                <w:sz w:val="21"/>
                <w:szCs w:val="21"/>
                <w:highlight w:val="none"/>
              </w:rPr>
            </w:pPr>
            <w:r>
              <w:rPr>
                <w:rFonts w:hint="eastAsia"/>
                <w:color w:val="auto"/>
                <w:sz w:val="21"/>
                <w:szCs w:val="21"/>
                <w:highlight w:val="none"/>
              </w:rPr>
              <w:t>噪声系数</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7521FAA">
            <w:pPr>
              <w:rPr>
                <w:color w:val="auto"/>
                <w:sz w:val="21"/>
                <w:szCs w:val="21"/>
                <w:highlight w:val="none"/>
              </w:rPr>
            </w:pPr>
            <w:r>
              <w:rPr>
                <w:rFonts w:hint="eastAsia"/>
                <w:color w:val="auto"/>
                <w:sz w:val="21"/>
                <w:szCs w:val="21"/>
                <w:highlight w:val="none"/>
              </w:rPr>
              <w:t>上、下行噪声系数NF≤9dB</w:t>
            </w:r>
            <w:r>
              <w:rPr>
                <w:rFonts w:hint="eastAsia"/>
                <w:color w:val="auto"/>
                <w:sz w:val="21"/>
                <w:szCs w:val="21"/>
                <w:highlight w:val="none"/>
                <w:lang w:val="en-US" w:eastAsia="zh-CN"/>
              </w:rPr>
              <w:t>@光损10dB；</w:t>
            </w:r>
            <w:r>
              <w:rPr>
                <w:rFonts w:hint="eastAsia"/>
                <w:color w:val="auto"/>
                <w:sz w:val="21"/>
                <w:szCs w:val="21"/>
                <w:highlight w:val="none"/>
              </w:rPr>
              <w:t>NF≤</w:t>
            </w:r>
            <w:r>
              <w:rPr>
                <w:rFonts w:hint="eastAsia"/>
                <w:color w:val="auto"/>
                <w:sz w:val="21"/>
                <w:szCs w:val="21"/>
                <w:highlight w:val="none"/>
                <w:lang w:val="en-US" w:eastAsia="zh-CN"/>
              </w:rPr>
              <w:t>13</w:t>
            </w:r>
            <w:r>
              <w:rPr>
                <w:rFonts w:hint="eastAsia"/>
                <w:color w:val="auto"/>
                <w:sz w:val="21"/>
                <w:szCs w:val="21"/>
                <w:highlight w:val="none"/>
              </w:rPr>
              <w:t>dB</w:t>
            </w:r>
            <w:r>
              <w:rPr>
                <w:rFonts w:hint="eastAsia"/>
                <w:color w:val="auto"/>
                <w:sz w:val="21"/>
                <w:szCs w:val="21"/>
                <w:highlight w:val="none"/>
                <w:lang w:val="en-US" w:eastAsia="zh-CN"/>
              </w:rPr>
              <w:t>@光损25dB</w:t>
            </w:r>
          </w:p>
        </w:tc>
      </w:tr>
      <w:tr w14:paraId="0BF16505">
        <w:tblPrEx>
          <w:tblCellMar>
            <w:top w:w="0" w:type="dxa"/>
            <w:left w:w="108" w:type="dxa"/>
            <w:bottom w:w="0" w:type="dxa"/>
            <w:right w:w="108" w:type="dxa"/>
          </w:tblCellMar>
        </w:tblPrEx>
        <w:trPr>
          <w:trHeight w:val="1673"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BBEF5D4">
            <w:pPr>
              <w:rPr>
                <w:color w:val="auto"/>
                <w:sz w:val="21"/>
                <w:szCs w:val="21"/>
                <w:highlight w:val="none"/>
              </w:rPr>
            </w:pPr>
            <w:r>
              <w:rPr>
                <w:rFonts w:hint="eastAsia"/>
                <w:color w:val="auto"/>
                <w:sz w:val="21"/>
                <w:szCs w:val="21"/>
                <w:highlight w:val="none"/>
              </w:rPr>
              <w:t>最大允许输入电平</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FCBECE0">
            <w:pPr>
              <w:rPr>
                <w:color w:val="auto"/>
                <w:sz w:val="21"/>
                <w:szCs w:val="21"/>
                <w:highlight w:val="none"/>
              </w:rPr>
            </w:pPr>
            <w:r>
              <w:rPr>
                <w:rFonts w:hint="eastAsia"/>
                <w:color w:val="auto"/>
                <w:sz w:val="21"/>
                <w:szCs w:val="21"/>
                <w:highlight w:val="none"/>
              </w:rPr>
              <w:t>无线耦合方式：下行最大无损伤输入功率为-10dBm；上行最大无损伤输入功率为-10dBm。</w:t>
            </w:r>
          </w:p>
          <w:p w14:paraId="33D4B8C7">
            <w:pPr>
              <w:rPr>
                <w:color w:val="auto"/>
                <w:sz w:val="21"/>
                <w:szCs w:val="21"/>
                <w:highlight w:val="none"/>
              </w:rPr>
            </w:pPr>
            <w:r>
              <w:rPr>
                <w:rFonts w:hint="eastAsia"/>
                <w:color w:val="auto"/>
                <w:sz w:val="21"/>
                <w:szCs w:val="21"/>
                <w:highlight w:val="none"/>
              </w:rPr>
              <w:t>有线耦合方式：下行最大无损伤输入功率为10dBm；上行最大无损伤输入功率为-10dBm。</w:t>
            </w:r>
          </w:p>
        </w:tc>
      </w:tr>
      <w:tr w14:paraId="7CD526BB">
        <w:tblPrEx>
          <w:tblCellMar>
            <w:top w:w="0" w:type="dxa"/>
            <w:left w:w="108" w:type="dxa"/>
            <w:bottom w:w="0" w:type="dxa"/>
            <w:right w:w="108" w:type="dxa"/>
          </w:tblCellMar>
        </w:tblPrEx>
        <w:trPr>
          <w:trHeight w:val="463" w:hRule="atLeast"/>
          <w:jc w:val="center"/>
        </w:trPr>
        <w:tc>
          <w:tcPr>
            <w:tcW w:w="2238" w:type="dxa"/>
            <w:vMerge w:val="restart"/>
            <w:tcBorders>
              <w:top w:val="single" w:color="auto" w:sz="4" w:space="0"/>
              <w:left w:val="single" w:color="auto" w:sz="4" w:space="0"/>
              <w:right w:val="single" w:color="auto" w:sz="4" w:space="0"/>
            </w:tcBorders>
            <w:tcMar>
              <w:top w:w="15" w:type="dxa"/>
              <w:left w:w="15" w:type="dxa"/>
              <w:bottom w:w="15" w:type="dxa"/>
              <w:right w:w="15" w:type="dxa"/>
            </w:tcMar>
            <w:vAlign w:val="center"/>
          </w:tcPr>
          <w:p w14:paraId="36AE8E05">
            <w:pPr>
              <w:rPr>
                <w:color w:val="auto"/>
                <w:sz w:val="21"/>
                <w:szCs w:val="21"/>
                <w:highlight w:val="none"/>
              </w:rPr>
            </w:pPr>
            <w:r>
              <w:rPr>
                <w:rFonts w:hint="eastAsia"/>
                <w:color w:val="auto"/>
                <w:sz w:val="21"/>
                <w:szCs w:val="21"/>
                <w:highlight w:val="none"/>
              </w:rPr>
              <w:t>同步灵敏度</w:t>
            </w:r>
          </w:p>
          <w:p w14:paraId="276BE0E4">
            <w:pPr>
              <w:rPr>
                <w:color w:val="auto"/>
                <w:sz w:val="21"/>
                <w:szCs w:val="21"/>
                <w:highlight w:val="none"/>
              </w:rPr>
            </w:pPr>
            <w:r>
              <w:rPr>
                <w:rFonts w:hint="eastAsia"/>
                <w:color w:val="auto"/>
                <w:sz w:val="21"/>
                <w:szCs w:val="21"/>
                <w:highlight w:val="none"/>
              </w:rPr>
              <w:t>（TDD制式）</w:t>
            </w:r>
          </w:p>
        </w:tc>
        <w:tc>
          <w:tcPr>
            <w:tcW w:w="136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0A21B79">
            <w:pPr>
              <w:rPr>
                <w:color w:val="auto"/>
                <w:sz w:val="21"/>
                <w:szCs w:val="21"/>
                <w:highlight w:val="none"/>
              </w:rPr>
            </w:pPr>
            <w:r>
              <w:rPr>
                <w:rFonts w:hint="eastAsia"/>
                <w:color w:val="auto"/>
                <w:sz w:val="21"/>
                <w:szCs w:val="21"/>
                <w:highlight w:val="none"/>
                <w:lang w:val="en-US" w:eastAsia="zh-CN"/>
              </w:rPr>
              <w:t>室外型机房端</w:t>
            </w:r>
          </w:p>
        </w:tc>
        <w:tc>
          <w:tcPr>
            <w:tcW w:w="5611"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2D12532">
            <w:pPr>
              <w:rPr>
                <w:color w:val="auto"/>
                <w:sz w:val="21"/>
                <w:szCs w:val="21"/>
                <w:highlight w:val="none"/>
              </w:rPr>
            </w:pPr>
            <w:r>
              <w:rPr>
                <w:rFonts w:hint="eastAsia"/>
                <w:color w:val="auto"/>
                <w:sz w:val="21"/>
                <w:szCs w:val="21"/>
                <w:highlight w:val="none"/>
              </w:rPr>
              <w:t>在下行RSRP功率小于等于-95dBm范围内，均可保持稳定同步。</w:t>
            </w:r>
          </w:p>
        </w:tc>
      </w:tr>
      <w:tr w14:paraId="2B0C83DA">
        <w:tblPrEx>
          <w:tblCellMar>
            <w:top w:w="0" w:type="dxa"/>
            <w:left w:w="108" w:type="dxa"/>
            <w:bottom w:w="0" w:type="dxa"/>
            <w:right w:w="108" w:type="dxa"/>
          </w:tblCellMar>
        </w:tblPrEx>
        <w:trPr>
          <w:trHeight w:val="451" w:hRule="atLeast"/>
          <w:jc w:val="center"/>
        </w:trPr>
        <w:tc>
          <w:tcPr>
            <w:tcW w:w="2238" w:type="dxa"/>
            <w:vMerge w:val="continue"/>
            <w:tcBorders>
              <w:left w:val="single" w:color="auto" w:sz="4" w:space="0"/>
              <w:bottom w:val="single" w:color="auto" w:sz="4" w:space="0"/>
              <w:right w:val="single" w:color="auto" w:sz="4" w:space="0"/>
            </w:tcBorders>
            <w:tcMar>
              <w:top w:w="15" w:type="dxa"/>
              <w:left w:w="15" w:type="dxa"/>
              <w:bottom w:w="15" w:type="dxa"/>
              <w:right w:w="15" w:type="dxa"/>
            </w:tcMar>
            <w:vAlign w:val="center"/>
          </w:tcPr>
          <w:p w14:paraId="0EAB05B1">
            <w:pPr>
              <w:rPr>
                <w:color w:val="auto"/>
                <w:sz w:val="21"/>
                <w:szCs w:val="21"/>
                <w:highlight w:val="none"/>
              </w:rPr>
            </w:pPr>
          </w:p>
        </w:tc>
        <w:tc>
          <w:tcPr>
            <w:tcW w:w="136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29725E6">
            <w:pPr>
              <w:rPr>
                <w:color w:val="auto"/>
                <w:sz w:val="21"/>
                <w:szCs w:val="21"/>
                <w:highlight w:val="none"/>
              </w:rPr>
            </w:pPr>
            <w:r>
              <w:rPr>
                <w:rFonts w:hint="eastAsia"/>
                <w:color w:val="auto"/>
                <w:sz w:val="21"/>
                <w:szCs w:val="21"/>
                <w:highlight w:val="none"/>
                <w:lang w:val="en-US" w:eastAsia="zh-CN"/>
              </w:rPr>
              <w:t>大功率客户端</w:t>
            </w:r>
          </w:p>
        </w:tc>
        <w:tc>
          <w:tcPr>
            <w:tcW w:w="5611"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80E0AE9">
            <w:pPr>
              <w:rPr>
                <w:color w:val="auto"/>
                <w:sz w:val="21"/>
                <w:szCs w:val="21"/>
                <w:highlight w:val="none"/>
              </w:rPr>
            </w:pPr>
            <w:r>
              <w:rPr>
                <w:rFonts w:hint="eastAsia"/>
                <w:color w:val="auto"/>
                <w:sz w:val="21"/>
                <w:szCs w:val="21"/>
                <w:highlight w:val="none"/>
              </w:rPr>
              <w:t>光损大于等于30dB时</w:t>
            </w:r>
            <w:r>
              <w:rPr>
                <w:rFonts w:hint="eastAsia"/>
                <w:color w:val="auto"/>
                <w:sz w:val="21"/>
                <w:szCs w:val="21"/>
                <w:highlight w:val="none"/>
                <w:lang w:eastAsia="zh-CN"/>
              </w:rPr>
              <w:t>（</w:t>
            </w:r>
            <w:r>
              <w:rPr>
                <w:rFonts w:hint="eastAsia"/>
                <w:color w:val="auto"/>
                <w:sz w:val="21"/>
                <w:szCs w:val="21"/>
                <w:highlight w:val="none"/>
                <w:lang w:val="en-US" w:eastAsia="zh-CN"/>
              </w:rPr>
              <w:t>复用PON网络时</w:t>
            </w:r>
            <w:r>
              <w:rPr>
                <w:rFonts w:hint="eastAsia"/>
                <w:color w:val="auto"/>
                <w:sz w:val="21"/>
                <w:szCs w:val="21"/>
                <w:highlight w:val="none"/>
                <w:lang w:eastAsia="zh-CN"/>
              </w:rPr>
              <w:t>）</w:t>
            </w:r>
            <w:r>
              <w:rPr>
                <w:rFonts w:hint="eastAsia"/>
                <w:color w:val="auto"/>
                <w:sz w:val="21"/>
                <w:szCs w:val="21"/>
                <w:highlight w:val="none"/>
              </w:rPr>
              <w:t>，均可保持稳定同步。</w:t>
            </w:r>
          </w:p>
        </w:tc>
      </w:tr>
    </w:tbl>
    <w:p w14:paraId="7E560DEC">
      <w:pPr>
        <w:jc w:val="center"/>
        <w:rPr>
          <w:rFonts w:asciiTheme="minorEastAsia" w:hAnsiTheme="minorEastAsia" w:eastAsiaTheme="minorEastAsia"/>
          <w:b/>
          <w:bCs/>
          <w:color w:val="auto"/>
          <w:highlight w:val="none"/>
        </w:rPr>
      </w:pPr>
    </w:p>
    <w:p w14:paraId="5BA13A8E">
      <w:pPr>
        <w:spacing w:line="360" w:lineRule="auto"/>
        <w:ind w:firstLine="480" w:firstLineChars="200"/>
        <w:jc w:val="center"/>
        <w:rPr>
          <w:rFonts w:hint="eastAsia"/>
          <w:color w:val="auto"/>
          <w:highlight w:val="none"/>
          <w:lang w:val="en-US" w:eastAsia="zh-CN"/>
        </w:rPr>
      </w:pPr>
      <w:r>
        <w:rPr>
          <w:rFonts w:hint="eastAsia"/>
          <w:color w:val="auto"/>
          <w:highlight w:val="none"/>
          <w:lang w:val="en-US" w:eastAsia="zh-CN"/>
        </w:rPr>
        <w:t>700MHz+900MHz大功率大功率</w:t>
      </w:r>
      <w:r>
        <w:rPr>
          <w:rFonts w:hint="eastAsia"/>
          <w:color w:val="auto"/>
          <w:highlight w:val="none"/>
          <w:lang w:eastAsia="zh-CN"/>
        </w:rPr>
        <w:t>大功率光载射频放大拉远设备</w:t>
      </w:r>
      <w:r>
        <w:rPr>
          <w:rFonts w:hint="eastAsia"/>
          <w:color w:val="auto"/>
          <w:highlight w:val="none"/>
          <w:lang w:val="en-US" w:eastAsia="zh-CN"/>
        </w:rPr>
        <w:t>端无线指标要求</w:t>
      </w:r>
      <w:r>
        <w:rPr>
          <w:rFonts w:hint="eastAsia"/>
          <w:color w:val="auto"/>
          <w:highlight w:val="none"/>
          <w:lang w:eastAsia="zh-CN"/>
        </w:rPr>
        <w:t>（</w:t>
      </w:r>
      <w:r>
        <w:rPr>
          <w:rFonts w:hint="eastAsia"/>
          <w:color w:val="auto"/>
          <w:highlight w:val="none"/>
          <w:lang w:val="en-US" w:eastAsia="zh-CN"/>
        </w:rPr>
        <w:t>机房端+客户端</w:t>
      </w:r>
      <w:r>
        <w:rPr>
          <w:rFonts w:hint="eastAsia"/>
          <w:color w:val="auto"/>
          <w:highlight w:val="none"/>
          <w:lang w:eastAsia="zh-CN"/>
        </w:rPr>
        <w:t>）</w:t>
      </w:r>
    </w:p>
    <w:tbl>
      <w:tblPr>
        <w:tblStyle w:val="18"/>
        <w:tblW w:w="9209" w:type="dxa"/>
        <w:jc w:val="center"/>
        <w:tblLayout w:type="autofit"/>
        <w:tblCellMar>
          <w:top w:w="0" w:type="dxa"/>
          <w:left w:w="108" w:type="dxa"/>
          <w:bottom w:w="0" w:type="dxa"/>
          <w:right w:w="108" w:type="dxa"/>
        </w:tblCellMar>
      </w:tblPr>
      <w:tblGrid>
        <w:gridCol w:w="1955"/>
        <w:gridCol w:w="3977"/>
        <w:gridCol w:w="3277"/>
      </w:tblGrid>
      <w:tr w14:paraId="2145FEC5">
        <w:tblPrEx>
          <w:tblCellMar>
            <w:top w:w="0" w:type="dxa"/>
            <w:left w:w="108" w:type="dxa"/>
            <w:bottom w:w="0" w:type="dxa"/>
            <w:right w:w="108" w:type="dxa"/>
          </w:tblCellMar>
        </w:tblPrEx>
        <w:trPr>
          <w:trHeight w:val="273" w:hRule="atLeast"/>
          <w:tblHeader/>
          <w:jc w:val="center"/>
        </w:trPr>
        <w:tc>
          <w:tcPr>
            <w:tcW w:w="1955" w:type="dxa"/>
            <w:tcBorders>
              <w:top w:val="single" w:color="auto" w:sz="4" w:space="0"/>
              <w:left w:val="single" w:color="auto" w:sz="4" w:space="0"/>
              <w:bottom w:val="single" w:color="auto" w:sz="4" w:space="0"/>
              <w:right w:val="single" w:color="auto" w:sz="4" w:space="0"/>
            </w:tcBorders>
            <w:shd w:val="clear" w:color="auto" w:fill="E7E6E6" w:themeFill="background2"/>
            <w:tcMar>
              <w:top w:w="15" w:type="dxa"/>
              <w:left w:w="15" w:type="dxa"/>
              <w:bottom w:w="15" w:type="dxa"/>
              <w:right w:w="15" w:type="dxa"/>
            </w:tcMar>
            <w:vAlign w:val="center"/>
          </w:tcPr>
          <w:p w14:paraId="089FA5A2">
            <w:pPr>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项目</w:t>
            </w:r>
          </w:p>
        </w:tc>
        <w:tc>
          <w:tcPr>
            <w:tcW w:w="7254" w:type="dxa"/>
            <w:gridSpan w:val="2"/>
            <w:tcBorders>
              <w:top w:val="single" w:color="auto" w:sz="4" w:space="0"/>
              <w:left w:val="single" w:color="auto" w:sz="4" w:space="0"/>
              <w:bottom w:val="single" w:color="auto" w:sz="4" w:space="0"/>
              <w:right w:val="single" w:color="auto" w:sz="4" w:space="0"/>
            </w:tcBorders>
            <w:shd w:val="clear" w:color="auto" w:fill="E7E6E6" w:themeFill="background2"/>
            <w:tcMar>
              <w:top w:w="15" w:type="dxa"/>
              <w:left w:w="15" w:type="dxa"/>
              <w:bottom w:w="15" w:type="dxa"/>
              <w:right w:w="15" w:type="dxa"/>
            </w:tcMar>
            <w:vAlign w:val="center"/>
          </w:tcPr>
          <w:p w14:paraId="3FB91ECC">
            <w:pPr>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指标要求</w:t>
            </w:r>
          </w:p>
        </w:tc>
      </w:tr>
      <w:tr w14:paraId="2022E037">
        <w:tblPrEx>
          <w:tblCellMar>
            <w:top w:w="0" w:type="dxa"/>
            <w:left w:w="108" w:type="dxa"/>
            <w:bottom w:w="0" w:type="dxa"/>
            <w:right w:w="108" w:type="dxa"/>
          </w:tblCellMar>
        </w:tblPrEx>
        <w:trPr>
          <w:trHeight w:val="1156"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68A93C8">
            <w:pPr>
              <w:rPr>
                <w:rFonts w:hint="eastAsia" w:ascii="宋体" w:hAnsi="宋体" w:eastAsia="宋体" w:cs="宋体"/>
                <w:color w:val="auto"/>
                <w:sz w:val="21"/>
                <w:szCs w:val="21"/>
              </w:rPr>
            </w:pPr>
            <w:r>
              <w:rPr>
                <w:rFonts w:hint="eastAsia" w:ascii="宋体" w:hAnsi="宋体" w:eastAsia="宋体" w:cs="宋体"/>
                <w:color w:val="auto"/>
                <w:sz w:val="21"/>
                <w:szCs w:val="21"/>
              </w:rPr>
              <w:t>频率范围</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FA1F973">
            <w:pP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N28(703-733MHz/758-788MHz)</w:t>
            </w:r>
          </w:p>
          <w:p w14:paraId="0E8648FC">
            <w:pPr>
              <w:pStyle w:val="12"/>
              <w:rPr>
                <w:rFonts w:hint="eastAsia"/>
                <w:color w:val="auto"/>
              </w:rPr>
            </w:pPr>
            <w:r>
              <w:rPr>
                <w:rFonts w:hint="eastAsia" w:ascii="宋体" w:hAnsi="宋体" w:cs="宋体"/>
                <w:color w:val="auto"/>
                <w:sz w:val="21"/>
                <w:szCs w:val="21"/>
                <w:highlight w:val="none"/>
                <w:lang w:val="en-US" w:eastAsia="zh-CN"/>
              </w:rPr>
              <w:t>B8(889-904MHz/934-949MHz)</w:t>
            </w:r>
          </w:p>
        </w:tc>
      </w:tr>
      <w:tr w14:paraId="4EE76125">
        <w:tblPrEx>
          <w:tblCellMar>
            <w:top w:w="0" w:type="dxa"/>
            <w:left w:w="108" w:type="dxa"/>
            <w:bottom w:w="0" w:type="dxa"/>
            <w:right w:w="108" w:type="dxa"/>
          </w:tblCellMar>
        </w:tblPrEx>
        <w:trPr>
          <w:trHeight w:val="1548"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9D8D17B">
            <w:pPr>
              <w:rPr>
                <w:rFonts w:hint="eastAsia" w:ascii="宋体" w:hAnsi="宋体" w:eastAsia="宋体" w:cs="宋体"/>
                <w:color w:val="auto"/>
                <w:sz w:val="21"/>
                <w:szCs w:val="21"/>
              </w:rPr>
            </w:pPr>
            <w:bookmarkStart w:id="270" w:name="_GoBack"/>
            <w:bookmarkEnd w:id="270"/>
            <w:r>
              <w:rPr>
                <w:rFonts w:hint="eastAsia" w:ascii="宋体" w:hAnsi="宋体" w:eastAsia="宋体" w:cs="宋体"/>
                <w:color w:val="auto"/>
                <w:sz w:val="21"/>
                <w:szCs w:val="21"/>
              </w:rPr>
              <w:t>标称最大输出功率</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82BAB8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NR：下行</w:t>
            </w:r>
            <w:r>
              <w:rPr>
                <w:rFonts w:hint="eastAsia" w:ascii="宋体" w:hAnsi="宋体" w:cs="宋体"/>
                <w:color w:val="auto"/>
                <w:sz w:val="21"/>
                <w:szCs w:val="21"/>
                <w:highlight w:val="none"/>
                <w:lang w:val="en-US" w:eastAsia="zh-CN"/>
              </w:rPr>
              <w:t>43</w:t>
            </w:r>
            <w:r>
              <w:rPr>
                <w:rFonts w:hint="eastAsia" w:ascii="宋体" w:hAnsi="宋体" w:eastAsia="宋体" w:cs="宋体"/>
                <w:color w:val="auto"/>
                <w:sz w:val="21"/>
                <w:szCs w:val="21"/>
                <w:highlight w:val="none"/>
              </w:rPr>
              <w:t>dBm/每通道，上行20dBm/每通道</w:t>
            </w:r>
          </w:p>
          <w:p w14:paraId="181B0EB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FDD-LTE：下行</w:t>
            </w:r>
            <w:r>
              <w:rPr>
                <w:rFonts w:hint="eastAsia" w:ascii="宋体" w:hAnsi="宋体" w:cs="宋体"/>
                <w:color w:val="auto"/>
                <w:sz w:val="21"/>
                <w:szCs w:val="21"/>
                <w:highlight w:val="none"/>
                <w:lang w:val="en-US" w:eastAsia="zh-CN"/>
              </w:rPr>
              <w:t>43</w:t>
            </w:r>
            <w:r>
              <w:rPr>
                <w:rFonts w:hint="eastAsia" w:ascii="宋体" w:hAnsi="宋体" w:eastAsia="宋体" w:cs="宋体"/>
                <w:color w:val="auto"/>
                <w:sz w:val="21"/>
                <w:szCs w:val="21"/>
                <w:highlight w:val="none"/>
              </w:rPr>
              <w:t>dBm/每通道，上行</w:t>
            </w:r>
            <w:r>
              <w:rPr>
                <w:rFonts w:hint="eastAsia" w:ascii="宋体" w:hAnsi="宋体" w:eastAsia="宋体" w:cs="宋体"/>
                <w:color w:val="auto"/>
                <w:sz w:val="21"/>
                <w:szCs w:val="21"/>
                <w:highlight w:val="none"/>
                <w:lang w:val="en-US" w:eastAsia="zh-CN"/>
              </w:rPr>
              <w:t>17</w:t>
            </w:r>
            <w:r>
              <w:rPr>
                <w:rFonts w:hint="eastAsia" w:ascii="宋体" w:hAnsi="宋体" w:eastAsia="宋体" w:cs="宋体"/>
                <w:color w:val="auto"/>
                <w:sz w:val="21"/>
                <w:szCs w:val="21"/>
                <w:highlight w:val="none"/>
              </w:rPr>
              <w:t>dBm/每通道</w:t>
            </w:r>
          </w:p>
          <w:p w14:paraId="571EC9D7">
            <w:pPr>
              <w:snapToGrid w:val="0"/>
              <w:spacing w:before="100" w:beforeAutospacing="1" w:after="100" w:afterAutospacing="1"/>
              <w:contextualSpacing/>
              <w:jc w:val="left"/>
              <w:rPr>
                <w:rFonts w:hint="eastAsia" w:ascii="宋体" w:hAnsi="宋体" w:eastAsia="宋体" w:cs="宋体"/>
                <w:color w:val="auto"/>
                <w:sz w:val="21"/>
                <w:szCs w:val="21"/>
              </w:rPr>
            </w:pPr>
            <w:r>
              <w:rPr>
                <w:rFonts w:hint="eastAsia" w:ascii="宋体" w:hAnsi="宋体" w:eastAsia="宋体" w:cs="宋体"/>
                <w:color w:val="auto"/>
                <w:sz w:val="21"/>
                <w:szCs w:val="21"/>
              </w:rPr>
              <w:t>常温时容差应在2dB范围内。</w:t>
            </w:r>
          </w:p>
        </w:tc>
      </w:tr>
      <w:tr w14:paraId="555854E3">
        <w:tblPrEx>
          <w:tblCellMar>
            <w:top w:w="0" w:type="dxa"/>
            <w:left w:w="108" w:type="dxa"/>
            <w:bottom w:w="0" w:type="dxa"/>
            <w:right w:w="108" w:type="dxa"/>
          </w:tblCellMar>
        </w:tblPrEx>
        <w:trPr>
          <w:trHeight w:val="693" w:hRule="atLeast"/>
          <w:jc w:val="center"/>
        </w:trPr>
        <w:tc>
          <w:tcPr>
            <w:tcW w:w="1955"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8A0F9EC">
            <w:pPr>
              <w:rPr>
                <w:rFonts w:hint="eastAsia" w:ascii="宋体" w:hAnsi="宋体" w:eastAsia="宋体" w:cs="宋体"/>
                <w:color w:val="auto"/>
                <w:sz w:val="21"/>
                <w:szCs w:val="21"/>
              </w:rPr>
            </w:pPr>
            <w:r>
              <w:rPr>
                <w:rFonts w:hint="eastAsia" w:ascii="宋体" w:hAnsi="宋体" w:eastAsia="宋体" w:cs="宋体"/>
                <w:color w:val="auto"/>
                <w:sz w:val="21"/>
                <w:szCs w:val="21"/>
              </w:rPr>
              <w:t>自动电平控制（ALC）</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D058AF3">
            <w:pPr>
              <w:snapToGrid w:val="0"/>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当下行输入信号电平增加≤60dB（含60dB）时，输出功率应保持在最大输出功率±2dB之内。</w:t>
            </w:r>
          </w:p>
        </w:tc>
      </w:tr>
      <w:tr w14:paraId="3CFDB478">
        <w:tblPrEx>
          <w:tblCellMar>
            <w:top w:w="0" w:type="dxa"/>
            <w:left w:w="108" w:type="dxa"/>
            <w:bottom w:w="0" w:type="dxa"/>
            <w:right w:w="108" w:type="dxa"/>
          </w:tblCellMar>
        </w:tblPrEx>
        <w:trPr>
          <w:trHeight w:val="750" w:hRule="atLeast"/>
          <w:jc w:val="center"/>
        </w:trPr>
        <w:tc>
          <w:tcPr>
            <w:tcW w:w="1955" w:type="dxa"/>
            <w:vMerge w:val="continue"/>
            <w:tcBorders>
              <w:top w:val="single" w:color="auto" w:sz="4" w:space="0"/>
              <w:left w:val="single" w:color="auto" w:sz="4" w:space="0"/>
              <w:bottom w:val="single" w:color="auto" w:sz="4" w:space="0"/>
              <w:right w:val="single" w:color="auto" w:sz="4" w:space="0"/>
            </w:tcBorders>
            <w:vAlign w:val="center"/>
          </w:tcPr>
          <w:p w14:paraId="015E1368">
            <w:pPr>
              <w:rPr>
                <w:rFonts w:hint="eastAsia" w:ascii="宋体" w:hAnsi="宋体" w:eastAsia="宋体" w:cs="宋体"/>
                <w:color w:val="auto"/>
                <w:sz w:val="21"/>
                <w:szCs w:val="21"/>
              </w:rPr>
            </w:pP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CB7416B">
            <w:pPr>
              <w:snapToGrid w:val="0"/>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当上行输入信号电平增加≤40dB（含40dB）时，输出功率应保持在最大输出功率±2dB之内。</w:t>
            </w:r>
          </w:p>
        </w:tc>
      </w:tr>
      <w:tr w14:paraId="54F311DF">
        <w:tblPrEx>
          <w:tblCellMar>
            <w:top w:w="0" w:type="dxa"/>
            <w:left w:w="108" w:type="dxa"/>
            <w:bottom w:w="0" w:type="dxa"/>
            <w:right w:w="108" w:type="dxa"/>
          </w:tblCellMar>
        </w:tblPrEx>
        <w:trPr>
          <w:trHeight w:val="1009"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E7DF833">
            <w:pPr>
              <w:rPr>
                <w:rFonts w:hint="eastAsia" w:ascii="宋体" w:hAnsi="宋体" w:eastAsia="宋体" w:cs="宋体"/>
                <w:color w:val="auto"/>
                <w:sz w:val="21"/>
                <w:szCs w:val="21"/>
              </w:rPr>
            </w:pPr>
            <w:r>
              <w:rPr>
                <w:rFonts w:hint="eastAsia" w:ascii="宋体" w:hAnsi="宋体" w:eastAsia="宋体" w:cs="宋体"/>
                <w:color w:val="auto"/>
                <w:sz w:val="21"/>
                <w:szCs w:val="21"/>
              </w:rPr>
              <w:t>最大增益</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A3A1804">
            <w:pPr>
              <w:snapToGrid w:val="0"/>
              <w:spacing w:before="100" w:beforeAutospacing="1" w:after="100" w:afterAutospacing="1"/>
              <w:contextualSpacing/>
              <w:jc w:val="left"/>
              <w:rPr>
                <w:rFonts w:hint="eastAsia" w:ascii="宋体" w:hAnsi="宋体" w:eastAsia="宋体" w:cs="宋体"/>
                <w:color w:val="auto"/>
                <w:sz w:val="21"/>
                <w:szCs w:val="21"/>
              </w:rPr>
            </w:pPr>
            <w:r>
              <w:rPr>
                <w:rFonts w:hint="eastAsia" w:ascii="宋体" w:hAnsi="宋体" w:eastAsia="宋体" w:cs="宋体"/>
                <w:color w:val="auto"/>
                <w:sz w:val="21"/>
                <w:szCs w:val="21"/>
              </w:rPr>
              <w:t>无线耦合方式：标称最大增益：≥</w:t>
            </w:r>
            <w:r>
              <w:rPr>
                <w:rFonts w:hint="eastAsia" w:ascii="宋体" w:hAnsi="宋体" w:cs="宋体"/>
                <w:color w:val="auto"/>
                <w:sz w:val="21"/>
                <w:szCs w:val="21"/>
                <w:lang w:val="en-US" w:eastAsia="zh-CN"/>
              </w:rPr>
              <w:t>99</w:t>
            </w:r>
            <w:r>
              <w:rPr>
                <w:rFonts w:hint="eastAsia" w:ascii="宋体" w:hAnsi="宋体" w:eastAsia="宋体" w:cs="宋体"/>
                <w:color w:val="auto"/>
                <w:sz w:val="21"/>
                <w:szCs w:val="21"/>
              </w:rPr>
              <w:t>dB</w:t>
            </w:r>
          </w:p>
          <w:p w14:paraId="5BDA2F82">
            <w:pPr>
              <w:snapToGrid w:val="0"/>
              <w:spacing w:before="100" w:beforeAutospacing="1" w:after="100" w:afterAutospacing="1"/>
              <w:contextualSpacing/>
              <w:jc w:val="left"/>
              <w:rPr>
                <w:rFonts w:hint="eastAsia" w:ascii="宋体" w:hAnsi="宋体" w:eastAsia="宋体" w:cs="宋体"/>
                <w:color w:val="auto"/>
                <w:sz w:val="21"/>
                <w:szCs w:val="21"/>
              </w:rPr>
            </w:pPr>
            <w:r>
              <w:rPr>
                <w:rFonts w:hint="eastAsia" w:ascii="宋体" w:hAnsi="宋体" w:eastAsia="宋体" w:cs="宋体"/>
                <w:color w:val="auto"/>
                <w:sz w:val="21"/>
                <w:szCs w:val="21"/>
              </w:rPr>
              <w:t>有线耦合方式：标称最大增益：≥</w:t>
            </w:r>
            <w:r>
              <w:rPr>
                <w:rFonts w:hint="eastAsia" w:ascii="宋体" w:hAnsi="宋体" w:cs="宋体"/>
                <w:color w:val="auto"/>
                <w:sz w:val="21"/>
                <w:szCs w:val="21"/>
                <w:lang w:val="en-US" w:eastAsia="zh-CN"/>
              </w:rPr>
              <w:t>59</w:t>
            </w:r>
            <w:r>
              <w:rPr>
                <w:rFonts w:hint="eastAsia" w:ascii="宋体" w:hAnsi="宋体" w:eastAsia="宋体" w:cs="宋体"/>
                <w:color w:val="auto"/>
                <w:sz w:val="21"/>
                <w:szCs w:val="21"/>
              </w:rPr>
              <w:t>dB</w:t>
            </w:r>
          </w:p>
          <w:p w14:paraId="09DE91E2">
            <w:pPr>
              <w:snapToGrid w:val="0"/>
              <w:spacing w:before="100" w:beforeAutospacing="1" w:after="100" w:afterAutospacing="1"/>
              <w:contextualSpacing/>
              <w:jc w:val="left"/>
              <w:rPr>
                <w:rFonts w:hint="eastAsia" w:ascii="宋体" w:hAnsi="宋体" w:eastAsia="宋体" w:cs="宋体"/>
                <w:color w:val="auto"/>
                <w:sz w:val="21"/>
                <w:szCs w:val="21"/>
              </w:rPr>
            </w:pPr>
            <w:r>
              <w:rPr>
                <w:rFonts w:hint="eastAsia" w:ascii="宋体" w:hAnsi="宋体" w:eastAsia="宋体" w:cs="宋体"/>
                <w:color w:val="auto"/>
                <w:sz w:val="21"/>
                <w:szCs w:val="21"/>
              </w:rPr>
              <w:t>标称值由厂家自行定义。</w:t>
            </w:r>
          </w:p>
        </w:tc>
      </w:tr>
      <w:tr w14:paraId="566F4851">
        <w:tblPrEx>
          <w:tblCellMar>
            <w:top w:w="0" w:type="dxa"/>
            <w:left w:w="108" w:type="dxa"/>
            <w:bottom w:w="0" w:type="dxa"/>
            <w:right w:w="108" w:type="dxa"/>
          </w:tblCellMar>
        </w:tblPrEx>
        <w:trPr>
          <w:trHeight w:val="575"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B84877E">
            <w:pPr>
              <w:rPr>
                <w:rFonts w:hint="eastAsia" w:ascii="宋体" w:hAnsi="宋体" w:eastAsia="宋体" w:cs="宋体"/>
                <w:color w:val="auto"/>
                <w:sz w:val="21"/>
                <w:szCs w:val="21"/>
              </w:rPr>
            </w:pPr>
            <w:r>
              <w:rPr>
                <w:rFonts w:hint="eastAsia" w:ascii="宋体" w:hAnsi="宋体" w:eastAsia="宋体" w:cs="宋体"/>
                <w:color w:val="auto"/>
                <w:sz w:val="21"/>
                <w:szCs w:val="21"/>
              </w:rPr>
              <w:t>最大增益误差</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55A2966">
            <w:pPr>
              <w:rPr>
                <w:rFonts w:hint="eastAsia" w:ascii="宋体" w:hAnsi="宋体" w:eastAsia="宋体" w:cs="宋体"/>
                <w:color w:val="auto"/>
                <w:sz w:val="21"/>
                <w:szCs w:val="21"/>
              </w:rPr>
            </w:pPr>
            <w:r>
              <w:rPr>
                <w:rFonts w:hint="eastAsia" w:ascii="宋体" w:hAnsi="宋体" w:eastAsia="宋体" w:cs="宋体"/>
                <w:color w:val="auto"/>
                <w:sz w:val="21"/>
                <w:szCs w:val="21"/>
              </w:rPr>
              <w:t>应在最大增益标称值的±3dB之内</w:t>
            </w:r>
          </w:p>
        </w:tc>
      </w:tr>
      <w:tr w14:paraId="7C41259A">
        <w:tblPrEx>
          <w:tblCellMar>
            <w:top w:w="0" w:type="dxa"/>
            <w:left w:w="108" w:type="dxa"/>
            <w:bottom w:w="0" w:type="dxa"/>
            <w:right w:w="108" w:type="dxa"/>
          </w:tblCellMar>
        </w:tblPrEx>
        <w:trPr>
          <w:trHeight w:val="830"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1746537">
            <w:pPr>
              <w:rPr>
                <w:rFonts w:hint="eastAsia" w:ascii="宋体" w:hAnsi="宋体" w:eastAsia="宋体" w:cs="宋体"/>
                <w:color w:val="auto"/>
                <w:sz w:val="21"/>
                <w:szCs w:val="21"/>
              </w:rPr>
            </w:pPr>
            <w:r>
              <w:rPr>
                <w:rFonts w:hint="eastAsia" w:ascii="宋体" w:hAnsi="宋体" w:eastAsia="宋体" w:cs="宋体"/>
                <w:color w:val="auto"/>
                <w:sz w:val="21"/>
                <w:szCs w:val="21"/>
              </w:rPr>
              <w:t>增益调节范围</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731AA04">
            <w:pPr>
              <w:rPr>
                <w:rFonts w:hint="eastAsia" w:ascii="宋体" w:hAnsi="宋体" w:eastAsia="宋体" w:cs="宋体"/>
                <w:color w:val="auto"/>
                <w:sz w:val="21"/>
                <w:szCs w:val="21"/>
              </w:rPr>
            </w:pPr>
            <w:r>
              <w:rPr>
                <w:rFonts w:hint="eastAsia" w:ascii="宋体" w:hAnsi="宋体" w:eastAsia="宋体" w:cs="宋体"/>
                <w:color w:val="auto"/>
                <w:sz w:val="21"/>
                <w:szCs w:val="21"/>
              </w:rPr>
              <w:t>无线耦合方式：≥30dB</w:t>
            </w:r>
          </w:p>
          <w:p w14:paraId="4E965A29">
            <w:pPr>
              <w:rPr>
                <w:rFonts w:hint="eastAsia" w:ascii="宋体" w:hAnsi="宋体" w:eastAsia="宋体" w:cs="宋体"/>
                <w:color w:val="auto"/>
                <w:sz w:val="21"/>
                <w:szCs w:val="21"/>
              </w:rPr>
            </w:pPr>
            <w:r>
              <w:rPr>
                <w:rFonts w:hint="eastAsia" w:ascii="宋体" w:hAnsi="宋体" w:eastAsia="宋体" w:cs="宋体"/>
                <w:color w:val="auto"/>
                <w:sz w:val="21"/>
                <w:szCs w:val="21"/>
              </w:rPr>
              <w:t>有线耦合方式：≥15dB</w:t>
            </w:r>
          </w:p>
        </w:tc>
      </w:tr>
      <w:tr w14:paraId="3232B46B">
        <w:tblPrEx>
          <w:tblCellMar>
            <w:top w:w="0" w:type="dxa"/>
            <w:left w:w="108" w:type="dxa"/>
            <w:bottom w:w="0" w:type="dxa"/>
            <w:right w:w="108" w:type="dxa"/>
          </w:tblCellMar>
        </w:tblPrEx>
        <w:trPr>
          <w:trHeight w:val="303"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4F078E8">
            <w:pPr>
              <w:rPr>
                <w:rFonts w:hint="eastAsia" w:ascii="宋体" w:hAnsi="宋体" w:eastAsia="宋体" w:cs="宋体"/>
                <w:color w:val="auto"/>
                <w:sz w:val="21"/>
                <w:szCs w:val="21"/>
              </w:rPr>
            </w:pPr>
            <w:r>
              <w:rPr>
                <w:rFonts w:hint="eastAsia" w:ascii="宋体" w:hAnsi="宋体" w:eastAsia="宋体" w:cs="宋体"/>
                <w:color w:val="auto"/>
                <w:sz w:val="21"/>
                <w:szCs w:val="21"/>
              </w:rPr>
              <w:t>增益调节步长</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262CAD4">
            <w:pPr>
              <w:rPr>
                <w:rFonts w:hint="eastAsia" w:ascii="宋体" w:hAnsi="宋体" w:eastAsia="宋体" w:cs="宋体"/>
                <w:color w:val="auto"/>
                <w:sz w:val="21"/>
                <w:szCs w:val="21"/>
              </w:rPr>
            </w:pPr>
            <w:r>
              <w:rPr>
                <w:rFonts w:hint="eastAsia" w:ascii="宋体" w:hAnsi="宋体" w:eastAsia="宋体" w:cs="宋体"/>
                <w:color w:val="auto"/>
                <w:sz w:val="21"/>
                <w:szCs w:val="21"/>
              </w:rPr>
              <w:t>≤2dB</w:t>
            </w:r>
          </w:p>
        </w:tc>
      </w:tr>
      <w:tr w14:paraId="382C34A5">
        <w:tblPrEx>
          <w:tblCellMar>
            <w:top w:w="0" w:type="dxa"/>
            <w:left w:w="108" w:type="dxa"/>
            <w:bottom w:w="0" w:type="dxa"/>
            <w:right w:w="108" w:type="dxa"/>
          </w:tblCellMar>
        </w:tblPrEx>
        <w:trPr>
          <w:trHeight w:val="730"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EFC0D49">
            <w:pPr>
              <w:rPr>
                <w:rFonts w:hint="eastAsia" w:ascii="宋体" w:hAnsi="宋体" w:eastAsia="宋体" w:cs="宋体"/>
                <w:color w:val="auto"/>
                <w:sz w:val="21"/>
                <w:szCs w:val="21"/>
              </w:rPr>
            </w:pPr>
            <w:r>
              <w:rPr>
                <w:rFonts w:hint="eastAsia" w:ascii="宋体" w:hAnsi="宋体" w:eastAsia="宋体" w:cs="宋体"/>
                <w:color w:val="auto"/>
                <w:sz w:val="21"/>
                <w:szCs w:val="21"/>
              </w:rPr>
              <w:t>增益调节步长及误差</w:t>
            </w:r>
          </w:p>
        </w:tc>
        <w:tc>
          <w:tcPr>
            <w:tcW w:w="39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AEED8CF">
            <w:pPr>
              <w:rPr>
                <w:rFonts w:hint="eastAsia" w:ascii="宋体" w:hAnsi="宋体" w:eastAsia="宋体" w:cs="宋体"/>
                <w:color w:val="auto"/>
                <w:sz w:val="21"/>
                <w:szCs w:val="21"/>
              </w:rPr>
            </w:pPr>
            <w:r>
              <w:rPr>
                <w:rFonts w:hint="eastAsia" w:ascii="宋体" w:hAnsi="宋体" w:eastAsia="宋体" w:cs="宋体"/>
                <w:color w:val="auto"/>
                <w:sz w:val="21"/>
                <w:szCs w:val="21"/>
              </w:rPr>
              <w:t>增益调节范围内</w:t>
            </w:r>
          </w:p>
        </w:tc>
        <w:tc>
          <w:tcPr>
            <w:tcW w:w="32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292768B">
            <w:pPr>
              <w:rPr>
                <w:rFonts w:hint="eastAsia" w:ascii="宋体" w:hAnsi="宋体" w:eastAsia="宋体" w:cs="宋体"/>
                <w:color w:val="auto"/>
                <w:sz w:val="21"/>
                <w:szCs w:val="21"/>
              </w:rPr>
            </w:pPr>
            <w:r>
              <w:rPr>
                <w:rFonts w:hint="eastAsia" w:ascii="宋体" w:hAnsi="宋体" w:eastAsia="宋体" w:cs="宋体"/>
                <w:color w:val="auto"/>
                <w:sz w:val="21"/>
                <w:szCs w:val="21"/>
              </w:rPr>
              <w:t>在0至30dB范围内的每步进的累积误差应在±2dB范围内；</w:t>
            </w:r>
          </w:p>
        </w:tc>
      </w:tr>
      <w:tr w14:paraId="031FAF53">
        <w:tblPrEx>
          <w:tblCellMar>
            <w:top w:w="0" w:type="dxa"/>
            <w:left w:w="108" w:type="dxa"/>
            <w:bottom w:w="0" w:type="dxa"/>
            <w:right w:w="108" w:type="dxa"/>
          </w:tblCellMar>
        </w:tblPrEx>
        <w:trPr>
          <w:trHeight w:val="460"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E265EB6">
            <w:pPr>
              <w:rPr>
                <w:rFonts w:hint="eastAsia" w:ascii="宋体" w:hAnsi="宋体" w:eastAsia="宋体" w:cs="宋体"/>
                <w:color w:val="auto"/>
                <w:sz w:val="21"/>
                <w:szCs w:val="21"/>
              </w:rPr>
            </w:pPr>
            <w:r>
              <w:rPr>
                <w:rFonts w:hint="eastAsia" w:ascii="宋体" w:hAnsi="宋体" w:eastAsia="宋体" w:cs="宋体"/>
                <w:color w:val="auto"/>
                <w:sz w:val="21"/>
                <w:szCs w:val="21"/>
              </w:rPr>
              <w:t>矢量幅度误差</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35960E1">
            <w:pPr>
              <w:rPr>
                <w:rFonts w:hint="eastAsia" w:ascii="宋体" w:hAnsi="宋体" w:eastAsia="宋体" w:cs="宋体"/>
                <w:color w:val="auto"/>
                <w:sz w:val="21"/>
                <w:szCs w:val="21"/>
              </w:rPr>
            </w:pPr>
            <w:r>
              <w:rPr>
                <w:rFonts w:hint="eastAsia" w:ascii="宋体" w:hAnsi="宋体" w:eastAsia="宋体" w:cs="宋体"/>
                <w:color w:val="auto"/>
                <w:sz w:val="21"/>
                <w:szCs w:val="21"/>
              </w:rPr>
              <w:sym w:font="Symbol" w:char="F0A3"/>
            </w:r>
            <w:r>
              <w:rPr>
                <w:rFonts w:hint="eastAsia" w:ascii="宋体" w:hAnsi="宋体" w:eastAsia="宋体" w:cs="宋体"/>
                <w:color w:val="auto"/>
                <w:sz w:val="21"/>
                <w:szCs w:val="21"/>
              </w:rPr>
              <w:t>8%（LTE 64 QAM）；</w:t>
            </w:r>
          </w:p>
          <w:p w14:paraId="7603C16B">
            <w:pPr>
              <w:rPr>
                <w:rFonts w:hint="eastAsia" w:ascii="宋体" w:hAnsi="宋体" w:eastAsia="宋体" w:cs="宋体"/>
                <w:color w:val="auto"/>
                <w:sz w:val="21"/>
                <w:szCs w:val="21"/>
              </w:rPr>
            </w:pPr>
            <w:r>
              <w:rPr>
                <w:rFonts w:hint="eastAsia" w:ascii="宋体" w:hAnsi="宋体" w:eastAsia="宋体" w:cs="宋体"/>
                <w:color w:val="auto"/>
                <w:sz w:val="21"/>
                <w:szCs w:val="21"/>
              </w:rPr>
              <w:sym w:font="Symbol" w:char="F0A3"/>
            </w:r>
            <w:r>
              <w:rPr>
                <w:rFonts w:hint="eastAsia" w:ascii="宋体" w:hAnsi="宋体" w:eastAsia="宋体" w:cs="宋体"/>
                <w:color w:val="auto"/>
                <w:sz w:val="21"/>
                <w:szCs w:val="21"/>
              </w:rPr>
              <w:t>3.5%（NR 256 QAM）。</w:t>
            </w:r>
          </w:p>
          <w:p w14:paraId="34155DD6">
            <w:pPr>
              <w:rPr>
                <w:rFonts w:hint="eastAsia" w:ascii="宋体" w:hAnsi="宋体" w:eastAsia="宋体" w:cs="宋体"/>
                <w:color w:val="auto"/>
                <w:sz w:val="21"/>
                <w:szCs w:val="21"/>
              </w:rPr>
            </w:pPr>
            <w:r>
              <w:rPr>
                <w:rFonts w:hint="eastAsia" w:ascii="宋体" w:hAnsi="宋体" w:eastAsia="宋体" w:cs="宋体"/>
                <w:color w:val="auto"/>
                <w:sz w:val="21"/>
                <w:szCs w:val="21"/>
              </w:rPr>
              <w:t>注：以上指标为设备对信源信号的恶化指标</w:t>
            </w:r>
          </w:p>
        </w:tc>
      </w:tr>
      <w:tr w14:paraId="325942B1">
        <w:tblPrEx>
          <w:tblCellMar>
            <w:top w:w="0" w:type="dxa"/>
            <w:left w:w="108" w:type="dxa"/>
            <w:bottom w:w="0" w:type="dxa"/>
            <w:right w:w="108" w:type="dxa"/>
          </w:tblCellMar>
        </w:tblPrEx>
        <w:trPr>
          <w:trHeight w:val="108" w:hRule="atLeast"/>
          <w:jc w:val="center"/>
        </w:trPr>
        <w:tc>
          <w:tcPr>
            <w:tcW w:w="1955"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0D77B60">
            <w:pPr>
              <w:rPr>
                <w:rFonts w:hint="eastAsia" w:ascii="宋体" w:hAnsi="宋体" w:eastAsia="宋体" w:cs="宋体"/>
                <w:color w:val="auto"/>
                <w:sz w:val="21"/>
                <w:szCs w:val="21"/>
              </w:rPr>
            </w:pPr>
            <w:r>
              <w:rPr>
                <w:rFonts w:hint="eastAsia" w:ascii="宋体" w:hAnsi="宋体" w:eastAsia="宋体" w:cs="宋体"/>
                <w:color w:val="auto"/>
                <w:sz w:val="21"/>
                <w:szCs w:val="21"/>
              </w:rPr>
              <w:t>杂散发射</w:t>
            </w:r>
          </w:p>
        </w:tc>
        <w:tc>
          <w:tcPr>
            <w:tcW w:w="39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E14339A">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工作频带内</w:t>
            </w:r>
          </w:p>
        </w:tc>
        <w:tc>
          <w:tcPr>
            <w:tcW w:w="32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7D60554">
            <w:pPr>
              <w:rPr>
                <w:rFonts w:hint="eastAsia" w:ascii="宋体" w:hAnsi="宋体" w:eastAsia="宋体" w:cs="宋体"/>
                <w:color w:val="auto"/>
                <w:sz w:val="21"/>
                <w:szCs w:val="21"/>
              </w:rPr>
            </w:pPr>
            <w:r>
              <w:rPr>
                <w:rFonts w:hint="eastAsia" w:ascii="宋体" w:hAnsi="宋体" w:eastAsia="宋体" w:cs="宋体"/>
                <w:color w:val="auto"/>
                <w:sz w:val="21"/>
                <w:szCs w:val="21"/>
              </w:rPr>
              <w:t>≤-15dBm/1MHz</w:t>
            </w:r>
          </w:p>
        </w:tc>
      </w:tr>
      <w:tr w14:paraId="5C685B17">
        <w:tblPrEx>
          <w:tblCellMar>
            <w:top w:w="0" w:type="dxa"/>
            <w:left w:w="108" w:type="dxa"/>
            <w:bottom w:w="0" w:type="dxa"/>
            <w:right w:w="108" w:type="dxa"/>
          </w:tblCellMar>
        </w:tblPrEx>
        <w:trPr>
          <w:trHeight w:val="55" w:hRule="atLeast"/>
          <w:jc w:val="center"/>
        </w:trPr>
        <w:tc>
          <w:tcPr>
            <w:tcW w:w="1955" w:type="dxa"/>
            <w:vMerge w:val="continue"/>
            <w:tcBorders>
              <w:top w:val="single" w:color="auto" w:sz="4" w:space="0"/>
              <w:left w:val="single" w:color="auto" w:sz="4" w:space="0"/>
              <w:bottom w:val="single" w:color="auto" w:sz="4" w:space="0"/>
              <w:right w:val="single" w:color="auto" w:sz="4" w:space="0"/>
            </w:tcBorders>
            <w:vAlign w:val="center"/>
          </w:tcPr>
          <w:p w14:paraId="35D7C40D">
            <w:pPr>
              <w:rPr>
                <w:rFonts w:hint="eastAsia" w:ascii="宋体" w:hAnsi="宋体" w:eastAsia="宋体" w:cs="宋体"/>
                <w:color w:val="auto"/>
                <w:sz w:val="21"/>
                <w:szCs w:val="21"/>
              </w:rPr>
            </w:pPr>
          </w:p>
        </w:tc>
        <w:tc>
          <w:tcPr>
            <w:tcW w:w="3977"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CE5426D">
            <w:pPr>
              <w:pStyle w:val="23"/>
              <w:snapToGrid w:val="0"/>
              <w:spacing w:line="20" w:lineRule="atLeast"/>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工作频带外</w:t>
            </w:r>
          </w:p>
          <w:p w14:paraId="28D1B7D8">
            <w:pPr>
              <w:snapToGrid w:val="0"/>
              <w:spacing w:line="20" w:lineRule="atLeast"/>
              <w:jc w:val="left"/>
              <w:rPr>
                <w:rFonts w:hint="eastAsia" w:ascii="宋体" w:hAnsi="宋体" w:eastAsia="宋体" w:cs="宋体"/>
                <w:color w:val="auto"/>
                <w:spacing w:val="6"/>
                <w:kern w:val="0"/>
                <w:sz w:val="21"/>
                <w:szCs w:val="21"/>
                <w:lang w:eastAsia="zh-CN"/>
              </w:rPr>
            </w:pPr>
            <w:r>
              <w:rPr>
                <w:rFonts w:hint="eastAsia" w:ascii="宋体" w:hAnsi="宋体" w:eastAsia="宋体" w:cs="宋体"/>
                <w:color w:val="auto"/>
                <w:sz w:val="21"/>
                <w:szCs w:val="21"/>
              </w:rPr>
              <w:t>(</w:t>
            </w:r>
            <w:r>
              <w:rPr>
                <w:rFonts w:hint="eastAsia" w:ascii="宋体" w:hAnsi="宋体" w:eastAsia="宋体" w:cs="宋体"/>
                <w:color w:val="auto"/>
                <w:spacing w:val="6"/>
                <w:kern w:val="0"/>
                <w:sz w:val="21"/>
                <w:szCs w:val="21"/>
              </w:rPr>
              <w:t>F</w:t>
            </w:r>
            <w:r>
              <w:rPr>
                <w:rFonts w:hint="eastAsia" w:ascii="宋体" w:hAnsi="宋体" w:eastAsia="宋体" w:cs="宋体"/>
                <w:color w:val="auto"/>
                <w:spacing w:val="6"/>
                <w:kern w:val="0"/>
                <w:sz w:val="21"/>
                <w:szCs w:val="21"/>
                <w:vertAlign w:val="subscript"/>
              </w:rPr>
              <w:t>DLhigh</w:t>
            </w:r>
            <w:r>
              <w:rPr>
                <w:rFonts w:hint="eastAsia" w:ascii="宋体" w:hAnsi="宋体" w:eastAsia="宋体" w:cs="宋体"/>
                <w:color w:val="auto"/>
                <w:spacing w:val="6"/>
                <w:kern w:val="0"/>
                <w:sz w:val="21"/>
                <w:szCs w:val="21"/>
              </w:rPr>
              <w:t>-F</w:t>
            </w:r>
            <w:r>
              <w:rPr>
                <w:rFonts w:hint="eastAsia" w:ascii="宋体" w:hAnsi="宋体" w:eastAsia="宋体" w:cs="宋体"/>
                <w:color w:val="auto"/>
                <w:spacing w:val="6"/>
                <w:kern w:val="0"/>
                <w:sz w:val="21"/>
                <w:szCs w:val="21"/>
                <w:vertAlign w:val="subscript"/>
              </w:rPr>
              <w:t>DLow</w:t>
            </w:r>
            <w:r>
              <w:rPr>
                <w:rFonts w:hint="eastAsia" w:ascii="宋体" w:hAnsi="宋体" w:eastAsia="宋体" w:cs="宋体"/>
                <w:color w:val="auto"/>
                <w:spacing w:val="6"/>
                <w:kern w:val="0"/>
                <w:sz w:val="21"/>
                <w:szCs w:val="21"/>
              </w:rPr>
              <w:t>&lt;100MHz时，f_offset =10MHz</w:t>
            </w:r>
            <w:r>
              <w:rPr>
                <w:rFonts w:hint="eastAsia" w:ascii="宋体" w:hAnsi="宋体" w:eastAsia="宋体" w:cs="宋体"/>
                <w:color w:val="auto"/>
                <w:spacing w:val="6"/>
                <w:kern w:val="0"/>
                <w:sz w:val="21"/>
                <w:szCs w:val="21"/>
                <w:lang w:eastAsia="zh-CN"/>
              </w:rPr>
              <w:t>；</w:t>
            </w:r>
          </w:p>
          <w:p w14:paraId="1FDA7D6B">
            <w:pPr>
              <w:snapToGrid w:val="0"/>
              <w:spacing w:line="20" w:lineRule="atLeast"/>
              <w:rPr>
                <w:rFonts w:hint="eastAsia" w:ascii="宋体" w:hAnsi="宋体" w:eastAsia="宋体" w:cs="宋体"/>
                <w:color w:val="auto"/>
                <w:sz w:val="21"/>
                <w:szCs w:val="21"/>
              </w:rPr>
            </w:pPr>
            <w:r>
              <w:rPr>
                <w:rFonts w:hint="eastAsia" w:ascii="宋体" w:hAnsi="宋体" w:eastAsia="宋体" w:cs="宋体"/>
                <w:color w:val="auto"/>
                <w:spacing w:val="6"/>
                <w:kern w:val="0"/>
                <w:sz w:val="21"/>
                <w:szCs w:val="21"/>
              </w:rPr>
              <w:t>100MHz≤F</w:t>
            </w:r>
            <w:r>
              <w:rPr>
                <w:rFonts w:hint="eastAsia" w:ascii="宋体" w:hAnsi="宋体" w:eastAsia="宋体" w:cs="宋体"/>
                <w:color w:val="auto"/>
                <w:spacing w:val="6"/>
                <w:kern w:val="0"/>
                <w:sz w:val="21"/>
                <w:szCs w:val="21"/>
                <w:vertAlign w:val="subscript"/>
              </w:rPr>
              <w:t>DLhigh</w:t>
            </w:r>
            <w:r>
              <w:rPr>
                <w:rFonts w:hint="eastAsia" w:ascii="宋体" w:hAnsi="宋体" w:eastAsia="宋体" w:cs="宋体"/>
                <w:color w:val="auto"/>
                <w:spacing w:val="6"/>
                <w:kern w:val="0"/>
                <w:sz w:val="21"/>
                <w:szCs w:val="21"/>
              </w:rPr>
              <w:t>-F</w:t>
            </w:r>
            <w:r>
              <w:rPr>
                <w:rFonts w:hint="eastAsia" w:ascii="宋体" w:hAnsi="宋体" w:eastAsia="宋体" w:cs="宋体"/>
                <w:color w:val="auto"/>
                <w:spacing w:val="6"/>
                <w:kern w:val="0"/>
                <w:sz w:val="21"/>
                <w:szCs w:val="21"/>
                <w:vertAlign w:val="subscript"/>
              </w:rPr>
              <w:t xml:space="preserve">DLow </w:t>
            </w:r>
            <w:r>
              <w:rPr>
                <w:rFonts w:hint="eastAsia" w:ascii="宋体" w:hAnsi="宋体" w:eastAsia="宋体" w:cs="宋体"/>
                <w:color w:val="auto"/>
                <w:spacing w:val="6"/>
                <w:kern w:val="0"/>
                <w:sz w:val="21"/>
                <w:szCs w:val="21"/>
              </w:rPr>
              <w:t>≤900MHz时，时，f_offset =40MHz</w:t>
            </w:r>
            <w:r>
              <w:rPr>
                <w:rFonts w:hint="eastAsia" w:ascii="宋体" w:hAnsi="宋体" w:eastAsia="宋体" w:cs="宋体"/>
                <w:color w:val="auto"/>
                <w:sz w:val="21"/>
                <w:szCs w:val="21"/>
              </w:rPr>
              <w:t>)</w:t>
            </w:r>
          </w:p>
        </w:tc>
        <w:tc>
          <w:tcPr>
            <w:tcW w:w="32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D04695C">
            <w:pPr>
              <w:rPr>
                <w:rFonts w:hint="eastAsia" w:ascii="宋体" w:hAnsi="宋体" w:eastAsia="宋体" w:cs="宋体"/>
                <w:color w:val="auto"/>
                <w:sz w:val="21"/>
                <w:szCs w:val="21"/>
              </w:rPr>
            </w:pPr>
            <w:r>
              <w:rPr>
                <w:rFonts w:hint="eastAsia" w:ascii="宋体" w:hAnsi="宋体" w:eastAsia="宋体" w:cs="宋体"/>
                <w:color w:val="auto"/>
                <w:sz w:val="21"/>
                <w:szCs w:val="21"/>
              </w:rPr>
              <w:t>9kHz~150kHz≤-36dBm/1kHz</w:t>
            </w:r>
          </w:p>
        </w:tc>
      </w:tr>
      <w:tr w14:paraId="69FAC8B3">
        <w:tblPrEx>
          <w:tblCellMar>
            <w:top w:w="0" w:type="dxa"/>
            <w:left w:w="108" w:type="dxa"/>
            <w:bottom w:w="0" w:type="dxa"/>
            <w:right w:w="108" w:type="dxa"/>
          </w:tblCellMar>
        </w:tblPrEx>
        <w:trPr>
          <w:trHeight w:val="55" w:hRule="atLeast"/>
          <w:jc w:val="center"/>
        </w:trPr>
        <w:tc>
          <w:tcPr>
            <w:tcW w:w="1955" w:type="dxa"/>
            <w:vMerge w:val="continue"/>
            <w:tcBorders>
              <w:top w:val="single" w:color="auto" w:sz="4" w:space="0"/>
              <w:left w:val="single" w:color="auto" w:sz="4" w:space="0"/>
              <w:bottom w:val="single" w:color="auto" w:sz="4" w:space="0"/>
              <w:right w:val="single" w:color="auto" w:sz="4" w:space="0"/>
            </w:tcBorders>
            <w:vAlign w:val="center"/>
          </w:tcPr>
          <w:p w14:paraId="36CD86D7">
            <w:pPr>
              <w:rPr>
                <w:rFonts w:hint="eastAsia" w:ascii="宋体" w:hAnsi="宋体" w:eastAsia="宋体" w:cs="宋体"/>
                <w:color w:val="auto"/>
                <w:sz w:val="21"/>
                <w:szCs w:val="21"/>
              </w:rPr>
            </w:pPr>
          </w:p>
        </w:tc>
        <w:tc>
          <w:tcPr>
            <w:tcW w:w="3977" w:type="dxa"/>
            <w:vMerge w:val="continue"/>
            <w:tcBorders>
              <w:top w:val="single" w:color="auto" w:sz="4" w:space="0"/>
              <w:left w:val="single" w:color="auto" w:sz="4" w:space="0"/>
              <w:bottom w:val="single" w:color="auto" w:sz="4" w:space="0"/>
              <w:right w:val="single" w:color="auto" w:sz="4" w:space="0"/>
            </w:tcBorders>
            <w:vAlign w:val="center"/>
          </w:tcPr>
          <w:p w14:paraId="48C7C860">
            <w:pPr>
              <w:rPr>
                <w:rFonts w:hint="eastAsia" w:ascii="宋体" w:hAnsi="宋体" w:eastAsia="宋体" w:cs="宋体"/>
                <w:color w:val="auto"/>
                <w:sz w:val="21"/>
                <w:szCs w:val="21"/>
              </w:rPr>
            </w:pPr>
          </w:p>
        </w:tc>
        <w:tc>
          <w:tcPr>
            <w:tcW w:w="32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926F9D1">
            <w:pPr>
              <w:rPr>
                <w:rFonts w:hint="eastAsia" w:ascii="宋体" w:hAnsi="宋体" w:eastAsia="宋体" w:cs="宋体"/>
                <w:color w:val="auto"/>
                <w:sz w:val="21"/>
                <w:szCs w:val="21"/>
              </w:rPr>
            </w:pPr>
            <w:r>
              <w:rPr>
                <w:rFonts w:hint="eastAsia" w:ascii="宋体" w:hAnsi="宋体" w:eastAsia="宋体" w:cs="宋体"/>
                <w:color w:val="auto"/>
                <w:sz w:val="21"/>
                <w:szCs w:val="21"/>
              </w:rPr>
              <w:t>150kHz~30MHz≤-36dBm/10kHz</w:t>
            </w:r>
          </w:p>
        </w:tc>
      </w:tr>
      <w:tr w14:paraId="2797480B">
        <w:tblPrEx>
          <w:tblCellMar>
            <w:top w:w="0" w:type="dxa"/>
            <w:left w:w="108" w:type="dxa"/>
            <w:bottom w:w="0" w:type="dxa"/>
            <w:right w:w="108" w:type="dxa"/>
          </w:tblCellMar>
        </w:tblPrEx>
        <w:trPr>
          <w:trHeight w:val="55" w:hRule="atLeast"/>
          <w:jc w:val="center"/>
        </w:trPr>
        <w:tc>
          <w:tcPr>
            <w:tcW w:w="1955" w:type="dxa"/>
            <w:vMerge w:val="continue"/>
            <w:tcBorders>
              <w:top w:val="single" w:color="auto" w:sz="4" w:space="0"/>
              <w:left w:val="single" w:color="auto" w:sz="4" w:space="0"/>
              <w:bottom w:val="single" w:color="auto" w:sz="4" w:space="0"/>
              <w:right w:val="single" w:color="auto" w:sz="4" w:space="0"/>
            </w:tcBorders>
            <w:vAlign w:val="center"/>
          </w:tcPr>
          <w:p w14:paraId="787D29CE">
            <w:pPr>
              <w:rPr>
                <w:rFonts w:hint="eastAsia" w:ascii="宋体" w:hAnsi="宋体" w:eastAsia="宋体" w:cs="宋体"/>
                <w:color w:val="auto"/>
                <w:sz w:val="21"/>
                <w:szCs w:val="21"/>
              </w:rPr>
            </w:pPr>
          </w:p>
        </w:tc>
        <w:tc>
          <w:tcPr>
            <w:tcW w:w="3977" w:type="dxa"/>
            <w:vMerge w:val="continue"/>
            <w:tcBorders>
              <w:top w:val="single" w:color="auto" w:sz="4" w:space="0"/>
              <w:left w:val="single" w:color="auto" w:sz="4" w:space="0"/>
              <w:bottom w:val="single" w:color="auto" w:sz="4" w:space="0"/>
              <w:right w:val="single" w:color="auto" w:sz="4" w:space="0"/>
            </w:tcBorders>
            <w:vAlign w:val="center"/>
          </w:tcPr>
          <w:p w14:paraId="681E52AD">
            <w:pPr>
              <w:rPr>
                <w:rFonts w:hint="eastAsia" w:ascii="宋体" w:hAnsi="宋体" w:eastAsia="宋体" w:cs="宋体"/>
                <w:color w:val="auto"/>
                <w:sz w:val="21"/>
                <w:szCs w:val="21"/>
              </w:rPr>
            </w:pPr>
          </w:p>
        </w:tc>
        <w:tc>
          <w:tcPr>
            <w:tcW w:w="32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610E782">
            <w:pPr>
              <w:rPr>
                <w:rFonts w:hint="eastAsia" w:ascii="宋体" w:hAnsi="宋体" w:eastAsia="宋体" w:cs="宋体"/>
                <w:color w:val="auto"/>
                <w:sz w:val="21"/>
                <w:szCs w:val="21"/>
              </w:rPr>
            </w:pPr>
            <w:r>
              <w:rPr>
                <w:rFonts w:hint="eastAsia" w:ascii="宋体" w:hAnsi="宋体" w:eastAsia="宋体" w:cs="宋体"/>
                <w:color w:val="auto"/>
                <w:sz w:val="21"/>
                <w:szCs w:val="21"/>
              </w:rPr>
              <w:t>30MHz~1GHz≤-36dBm/100kHz</w:t>
            </w:r>
          </w:p>
        </w:tc>
      </w:tr>
      <w:tr w14:paraId="0860AC50">
        <w:tblPrEx>
          <w:tblCellMar>
            <w:top w:w="0" w:type="dxa"/>
            <w:left w:w="108" w:type="dxa"/>
            <w:bottom w:w="0" w:type="dxa"/>
            <w:right w:w="108" w:type="dxa"/>
          </w:tblCellMar>
        </w:tblPrEx>
        <w:trPr>
          <w:trHeight w:val="192" w:hRule="atLeast"/>
          <w:jc w:val="center"/>
        </w:trPr>
        <w:tc>
          <w:tcPr>
            <w:tcW w:w="1955" w:type="dxa"/>
            <w:vMerge w:val="continue"/>
            <w:tcBorders>
              <w:top w:val="single" w:color="auto" w:sz="4" w:space="0"/>
              <w:left w:val="single" w:color="auto" w:sz="4" w:space="0"/>
              <w:bottom w:val="single" w:color="auto" w:sz="4" w:space="0"/>
              <w:right w:val="single" w:color="auto" w:sz="4" w:space="0"/>
            </w:tcBorders>
            <w:vAlign w:val="center"/>
          </w:tcPr>
          <w:p w14:paraId="508172E2">
            <w:pPr>
              <w:rPr>
                <w:rFonts w:hint="eastAsia" w:ascii="宋体" w:hAnsi="宋体" w:eastAsia="宋体" w:cs="宋体"/>
                <w:color w:val="auto"/>
                <w:sz w:val="21"/>
                <w:szCs w:val="21"/>
              </w:rPr>
            </w:pPr>
          </w:p>
        </w:tc>
        <w:tc>
          <w:tcPr>
            <w:tcW w:w="3977" w:type="dxa"/>
            <w:vMerge w:val="continue"/>
            <w:tcBorders>
              <w:top w:val="single" w:color="auto" w:sz="4" w:space="0"/>
              <w:left w:val="single" w:color="auto" w:sz="4" w:space="0"/>
              <w:bottom w:val="single" w:color="auto" w:sz="4" w:space="0"/>
              <w:right w:val="single" w:color="auto" w:sz="4" w:space="0"/>
            </w:tcBorders>
            <w:vAlign w:val="center"/>
          </w:tcPr>
          <w:p w14:paraId="6B0316F8">
            <w:pPr>
              <w:rPr>
                <w:rFonts w:hint="eastAsia" w:ascii="宋体" w:hAnsi="宋体" w:eastAsia="宋体" w:cs="宋体"/>
                <w:color w:val="auto"/>
                <w:sz w:val="21"/>
                <w:szCs w:val="21"/>
              </w:rPr>
            </w:pPr>
          </w:p>
        </w:tc>
        <w:tc>
          <w:tcPr>
            <w:tcW w:w="32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17EC0A7">
            <w:pPr>
              <w:rPr>
                <w:rFonts w:hint="eastAsia" w:ascii="宋体" w:hAnsi="宋体" w:eastAsia="宋体" w:cs="宋体"/>
                <w:color w:val="auto"/>
                <w:sz w:val="21"/>
                <w:szCs w:val="21"/>
              </w:rPr>
            </w:pPr>
            <w:r>
              <w:rPr>
                <w:rFonts w:hint="eastAsia" w:ascii="宋体" w:hAnsi="宋体" w:eastAsia="宋体" w:cs="宋体"/>
                <w:color w:val="auto"/>
                <w:sz w:val="21"/>
                <w:szCs w:val="21"/>
              </w:rPr>
              <w:t>1GHz~12.75GHz≤-30dBm/1MHz</w:t>
            </w:r>
          </w:p>
        </w:tc>
      </w:tr>
      <w:tr w14:paraId="33CCE0C5">
        <w:tblPrEx>
          <w:tblCellMar>
            <w:top w:w="0" w:type="dxa"/>
            <w:left w:w="108" w:type="dxa"/>
            <w:bottom w:w="0" w:type="dxa"/>
            <w:right w:w="108" w:type="dxa"/>
          </w:tblCellMar>
        </w:tblPrEx>
        <w:trPr>
          <w:trHeight w:val="148"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A9EF05F">
            <w:pPr>
              <w:rPr>
                <w:rFonts w:hint="eastAsia" w:ascii="宋体" w:hAnsi="宋体" w:eastAsia="宋体" w:cs="宋体"/>
                <w:color w:val="auto"/>
                <w:sz w:val="21"/>
                <w:szCs w:val="21"/>
              </w:rPr>
            </w:pPr>
            <w:r>
              <w:rPr>
                <w:rFonts w:hint="eastAsia" w:ascii="宋体" w:hAnsi="宋体" w:eastAsia="宋体" w:cs="宋体"/>
                <w:color w:val="auto"/>
                <w:sz w:val="21"/>
                <w:szCs w:val="21"/>
              </w:rPr>
              <w:t>带内波动</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811467E">
            <w:pPr>
              <w:rPr>
                <w:rFonts w:hint="eastAsia" w:ascii="宋体" w:hAnsi="宋体" w:eastAsia="宋体" w:cs="宋体"/>
                <w:color w:val="auto"/>
                <w:sz w:val="21"/>
                <w:szCs w:val="21"/>
              </w:rPr>
            </w:pPr>
            <w:r>
              <w:rPr>
                <w:rFonts w:hint="eastAsia" w:ascii="宋体" w:hAnsi="宋体" w:eastAsia="宋体" w:cs="宋体"/>
                <w:color w:val="auto"/>
                <w:sz w:val="21"/>
                <w:szCs w:val="21"/>
              </w:rPr>
              <w:t xml:space="preserve">有效工作频带内波动≤9dB </w:t>
            </w:r>
          </w:p>
          <w:p w14:paraId="18164CA0">
            <w:pPr>
              <w:rPr>
                <w:rFonts w:hint="eastAsia" w:ascii="宋体" w:hAnsi="宋体" w:eastAsia="宋体" w:cs="宋体"/>
                <w:color w:val="auto"/>
                <w:sz w:val="21"/>
                <w:szCs w:val="21"/>
              </w:rPr>
            </w:pPr>
            <w:r>
              <w:rPr>
                <w:rFonts w:hint="eastAsia" w:ascii="宋体" w:hAnsi="宋体" w:eastAsia="宋体" w:cs="宋体"/>
                <w:color w:val="auto"/>
                <w:sz w:val="21"/>
                <w:szCs w:val="21"/>
              </w:rPr>
              <w:t>每载波有效工作带内波动：≤3dB</w:t>
            </w:r>
          </w:p>
        </w:tc>
      </w:tr>
      <w:tr w14:paraId="20B7AE3A">
        <w:tblPrEx>
          <w:tblCellMar>
            <w:top w:w="0" w:type="dxa"/>
            <w:left w:w="108" w:type="dxa"/>
            <w:bottom w:w="0" w:type="dxa"/>
            <w:right w:w="108" w:type="dxa"/>
          </w:tblCellMar>
        </w:tblPrEx>
        <w:trPr>
          <w:trHeight w:val="189"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D05C54E">
            <w:pPr>
              <w:rPr>
                <w:rFonts w:hint="eastAsia" w:ascii="宋体" w:hAnsi="宋体" w:eastAsia="宋体" w:cs="宋体"/>
                <w:color w:val="auto"/>
                <w:sz w:val="21"/>
                <w:szCs w:val="21"/>
              </w:rPr>
            </w:pPr>
            <w:r>
              <w:rPr>
                <w:rFonts w:hint="eastAsia" w:ascii="宋体" w:hAnsi="宋体" w:eastAsia="宋体" w:cs="宋体"/>
                <w:color w:val="auto"/>
                <w:sz w:val="21"/>
                <w:szCs w:val="21"/>
              </w:rPr>
              <w:t>频率误差</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32C20F8">
            <w:pPr>
              <w:rPr>
                <w:rFonts w:hint="eastAsia" w:ascii="宋体" w:hAnsi="宋体" w:eastAsia="宋体" w:cs="宋体"/>
                <w:color w:val="auto"/>
                <w:sz w:val="21"/>
                <w:szCs w:val="21"/>
              </w:rPr>
            </w:pPr>
            <w:r>
              <w:rPr>
                <w:rFonts w:hint="eastAsia" w:ascii="宋体" w:hAnsi="宋体" w:eastAsia="宋体" w:cs="宋体"/>
                <w:color w:val="auto"/>
                <w:sz w:val="21"/>
                <w:szCs w:val="21"/>
              </w:rPr>
              <w:t>频率误差应小于等于输入频率±0.01ppm</w:t>
            </w:r>
          </w:p>
        </w:tc>
      </w:tr>
      <w:tr w14:paraId="7AABA769">
        <w:tblPrEx>
          <w:tblCellMar>
            <w:top w:w="0" w:type="dxa"/>
            <w:left w:w="108" w:type="dxa"/>
            <w:bottom w:w="0" w:type="dxa"/>
            <w:right w:w="108" w:type="dxa"/>
          </w:tblCellMar>
        </w:tblPrEx>
        <w:trPr>
          <w:trHeight w:val="326"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B54DF02">
            <w:pPr>
              <w:rPr>
                <w:rFonts w:hint="eastAsia" w:ascii="宋体" w:hAnsi="宋体" w:eastAsia="宋体" w:cs="宋体"/>
                <w:color w:val="auto"/>
                <w:sz w:val="21"/>
                <w:szCs w:val="21"/>
              </w:rPr>
            </w:pPr>
            <w:r>
              <w:rPr>
                <w:rFonts w:hint="eastAsia" w:ascii="宋体" w:hAnsi="宋体" w:eastAsia="宋体" w:cs="宋体"/>
                <w:color w:val="auto"/>
                <w:sz w:val="21"/>
                <w:szCs w:val="21"/>
              </w:rPr>
              <w:t>输入/输出驻波比</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FAB494B">
            <w:pPr>
              <w:rPr>
                <w:rFonts w:hint="eastAsia" w:ascii="宋体" w:hAnsi="宋体" w:eastAsia="宋体" w:cs="宋体"/>
                <w:color w:val="auto"/>
                <w:sz w:val="21"/>
                <w:szCs w:val="21"/>
              </w:rPr>
            </w:pPr>
            <w:r>
              <w:rPr>
                <w:rFonts w:hint="eastAsia" w:ascii="宋体" w:hAnsi="宋体" w:eastAsia="宋体" w:cs="宋体"/>
                <w:color w:val="auto"/>
                <w:sz w:val="21"/>
                <w:szCs w:val="21"/>
              </w:rPr>
              <w:t>≤3</w:t>
            </w:r>
          </w:p>
        </w:tc>
      </w:tr>
      <w:tr w14:paraId="3C665BF6">
        <w:tblPrEx>
          <w:tblCellMar>
            <w:top w:w="0" w:type="dxa"/>
            <w:left w:w="108" w:type="dxa"/>
            <w:bottom w:w="0" w:type="dxa"/>
            <w:right w:w="108" w:type="dxa"/>
          </w:tblCellMar>
        </w:tblPrEx>
        <w:trPr>
          <w:trHeight w:val="326"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0906952">
            <w:pPr>
              <w:rPr>
                <w:rFonts w:hint="eastAsia" w:ascii="宋体" w:hAnsi="宋体" w:eastAsia="宋体" w:cs="宋体"/>
                <w:color w:val="auto"/>
                <w:sz w:val="21"/>
                <w:szCs w:val="21"/>
              </w:rPr>
            </w:pPr>
            <w:r>
              <w:rPr>
                <w:rFonts w:hint="eastAsia" w:ascii="宋体" w:hAnsi="宋体" w:eastAsia="宋体" w:cs="宋体"/>
                <w:color w:val="auto"/>
                <w:sz w:val="21"/>
                <w:szCs w:val="21"/>
              </w:rPr>
              <w:t>传输时延</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E570024">
            <w:pPr>
              <w:rPr>
                <w:rFonts w:hint="eastAsia" w:ascii="宋体" w:hAnsi="宋体" w:eastAsia="宋体" w:cs="宋体"/>
                <w:color w:val="auto"/>
                <w:sz w:val="21"/>
                <w:szCs w:val="21"/>
              </w:rPr>
            </w:pPr>
            <w:r>
              <w:rPr>
                <w:rFonts w:hint="eastAsia" w:ascii="宋体" w:hAnsi="宋体" w:eastAsia="宋体" w:cs="宋体"/>
                <w:color w:val="auto"/>
                <w:sz w:val="21"/>
                <w:szCs w:val="21"/>
              </w:rPr>
              <w:t>≤300ns</w:t>
            </w:r>
          </w:p>
        </w:tc>
      </w:tr>
      <w:tr w14:paraId="2E57457F">
        <w:tblPrEx>
          <w:tblCellMar>
            <w:top w:w="0" w:type="dxa"/>
            <w:left w:w="108" w:type="dxa"/>
            <w:bottom w:w="0" w:type="dxa"/>
            <w:right w:w="108" w:type="dxa"/>
          </w:tblCellMar>
        </w:tblPrEx>
        <w:trPr>
          <w:trHeight w:val="460"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A0215CA">
            <w:pPr>
              <w:rPr>
                <w:rFonts w:hint="eastAsia" w:ascii="宋体" w:hAnsi="宋体" w:eastAsia="宋体" w:cs="宋体"/>
                <w:color w:val="auto"/>
                <w:sz w:val="21"/>
                <w:szCs w:val="21"/>
              </w:rPr>
            </w:pPr>
            <w:r>
              <w:rPr>
                <w:rFonts w:hint="eastAsia" w:ascii="宋体" w:hAnsi="宋体" w:eastAsia="宋体" w:cs="宋体"/>
                <w:color w:val="auto"/>
                <w:sz w:val="21"/>
                <w:szCs w:val="21"/>
              </w:rPr>
              <w:t>噪声系数</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6742F4D">
            <w:pPr>
              <w:rPr>
                <w:rFonts w:hint="eastAsia" w:ascii="宋体" w:hAnsi="宋体" w:eastAsia="宋体" w:cs="宋体"/>
                <w:color w:val="auto"/>
                <w:sz w:val="21"/>
                <w:szCs w:val="21"/>
              </w:rPr>
            </w:pPr>
            <w:r>
              <w:rPr>
                <w:rFonts w:hint="eastAsia" w:ascii="宋体" w:hAnsi="宋体" w:eastAsia="宋体" w:cs="宋体"/>
                <w:color w:val="auto"/>
                <w:sz w:val="21"/>
                <w:szCs w:val="21"/>
              </w:rPr>
              <w:t>上、下行噪声系数NF≤9dB</w:t>
            </w:r>
            <w:r>
              <w:rPr>
                <w:rFonts w:hint="eastAsia" w:ascii="宋体" w:hAnsi="宋体" w:cs="宋体"/>
                <w:color w:val="auto"/>
                <w:sz w:val="21"/>
                <w:szCs w:val="21"/>
                <w:lang w:val="en-US" w:eastAsia="zh-CN"/>
              </w:rPr>
              <w:t>@光损10dB；</w:t>
            </w:r>
            <w:r>
              <w:rPr>
                <w:rFonts w:hint="eastAsia" w:ascii="宋体" w:hAnsi="宋体" w:eastAsia="宋体" w:cs="宋体"/>
                <w:color w:val="auto"/>
                <w:sz w:val="21"/>
                <w:szCs w:val="21"/>
              </w:rPr>
              <w:t>NF≤</w:t>
            </w:r>
            <w:r>
              <w:rPr>
                <w:rFonts w:hint="eastAsia" w:ascii="宋体" w:hAnsi="宋体" w:cs="宋体"/>
                <w:color w:val="auto"/>
                <w:sz w:val="21"/>
                <w:szCs w:val="21"/>
                <w:lang w:val="en-US" w:eastAsia="zh-CN"/>
              </w:rPr>
              <w:t>13</w:t>
            </w:r>
            <w:r>
              <w:rPr>
                <w:rFonts w:hint="eastAsia" w:ascii="宋体" w:hAnsi="宋体" w:eastAsia="宋体" w:cs="宋体"/>
                <w:color w:val="auto"/>
                <w:sz w:val="21"/>
                <w:szCs w:val="21"/>
              </w:rPr>
              <w:t>dB</w:t>
            </w:r>
            <w:r>
              <w:rPr>
                <w:rFonts w:hint="eastAsia" w:ascii="宋体" w:hAnsi="宋体" w:cs="宋体"/>
                <w:color w:val="auto"/>
                <w:sz w:val="21"/>
                <w:szCs w:val="21"/>
                <w:lang w:val="en-US" w:eastAsia="zh-CN"/>
              </w:rPr>
              <w:t>@光损25dB</w:t>
            </w:r>
          </w:p>
        </w:tc>
      </w:tr>
      <w:tr w14:paraId="6EE9234E">
        <w:tblPrEx>
          <w:tblCellMar>
            <w:top w:w="0" w:type="dxa"/>
            <w:left w:w="108" w:type="dxa"/>
            <w:bottom w:w="0" w:type="dxa"/>
            <w:right w:w="108" w:type="dxa"/>
          </w:tblCellMar>
        </w:tblPrEx>
        <w:trPr>
          <w:trHeight w:val="460"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A7EE7A1">
            <w:pPr>
              <w:rPr>
                <w:rFonts w:hint="eastAsia" w:ascii="宋体" w:hAnsi="宋体" w:eastAsia="宋体" w:cs="宋体"/>
                <w:color w:val="auto"/>
                <w:sz w:val="21"/>
                <w:szCs w:val="21"/>
              </w:rPr>
            </w:pPr>
            <w:r>
              <w:rPr>
                <w:rFonts w:hint="eastAsia" w:ascii="宋体" w:hAnsi="宋体" w:eastAsia="宋体" w:cs="宋体"/>
                <w:color w:val="auto"/>
                <w:sz w:val="21"/>
                <w:szCs w:val="21"/>
              </w:rPr>
              <w:t>最大允许输入电平</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CB9A21A">
            <w:pPr>
              <w:rPr>
                <w:rFonts w:hint="eastAsia" w:ascii="宋体" w:hAnsi="宋体" w:eastAsia="宋体" w:cs="宋体"/>
                <w:color w:val="auto"/>
                <w:sz w:val="21"/>
                <w:szCs w:val="21"/>
              </w:rPr>
            </w:pPr>
            <w:r>
              <w:rPr>
                <w:rFonts w:hint="eastAsia" w:ascii="宋体" w:hAnsi="宋体" w:eastAsia="宋体" w:cs="宋体"/>
                <w:color w:val="auto"/>
                <w:sz w:val="21"/>
                <w:szCs w:val="21"/>
              </w:rPr>
              <w:t>无线耦合方式：下行最大无损伤输入功率为-10dBm；上行最大无损伤输入功率为-10dBm。</w:t>
            </w:r>
          </w:p>
          <w:p w14:paraId="25713070">
            <w:pPr>
              <w:rPr>
                <w:rFonts w:hint="eastAsia" w:ascii="宋体" w:hAnsi="宋体" w:eastAsia="宋体" w:cs="宋体"/>
                <w:color w:val="auto"/>
                <w:sz w:val="21"/>
                <w:szCs w:val="21"/>
              </w:rPr>
            </w:pPr>
            <w:r>
              <w:rPr>
                <w:rFonts w:hint="eastAsia" w:ascii="宋体" w:hAnsi="宋体" w:eastAsia="宋体" w:cs="宋体"/>
                <w:color w:val="auto"/>
                <w:sz w:val="21"/>
                <w:szCs w:val="21"/>
              </w:rPr>
              <w:t>有线耦合方式：下行最大无损伤输入功率为10dBm；上行最大无损伤输入功率为-10dBm。</w:t>
            </w:r>
          </w:p>
        </w:tc>
      </w:tr>
    </w:tbl>
    <w:p w14:paraId="3EF0FEC4">
      <w:pPr>
        <w:ind w:firstLine="480" w:firstLineChars="200"/>
        <w:jc w:val="center"/>
        <w:rPr>
          <w:rFonts w:hint="eastAsia"/>
          <w:color w:val="auto"/>
          <w:highlight w:val="none"/>
          <w:lang w:val="en-US" w:eastAsia="zh-CN"/>
        </w:rPr>
      </w:pPr>
    </w:p>
    <w:bookmarkEnd w:id="49"/>
    <w:bookmarkEnd w:id="50"/>
    <w:p w14:paraId="302BD3CC">
      <w:pPr>
        <w:pStyle w:val="3"/>
        <w:bidi w:val="0"/>
        <w:ind w:left="575" w:leftChars="0" w:hanging="575" w:firstLineChars="0"/>
      </w:pPr>
      <w:bookmarkStart w:id="51" w:name="_Toc4360"/>
      <w:r>
        <w:rPr>
          <w:rFonts w:hint="eastAsia"/>
          <w:lang w:val="en-US" w:eastAsia="zh-CN"/>
        </w:rPr>
        <w:t>各模块</w:t>
      </w:r>
      <w:r>
        <w:rPr>
          <w:rFonts w:hint="eastAsia"/>
        </w:rPr>
        <w:t>技术要求</w:t>
      </w:r>
      <w:bookmarkEnd w:id="51"/>
    </w:p>
    <w:p w14:paraId="7B15E776">
      <w:pPr>
        <w:pStyle w:val="4"/>
        <w:rPr>
          <w:color w:val="auto"/>
          <w:highlight w:val="none"/>
        </w:rPr>
      </w:pPr>
      <w:bookmarkStart w:id="52" w:name="_Toc22669"/>
      <w:bookmarkStart w:id="53" w:name="_Toc25415"/>
      <w:bookmarkStart w:id="54" w:name="_Toc28421"/>
      <w:bookmarkStart w:id="55" w:name="_Toc27147"/>
      <w:bookmarkStart w:id="56" w:name="_Toc16221"/>
      <w:bookmarkStart w:id="57" w:name="_Toc29233"/>
      <w:bookmarkStart w:id="58" w:name="_Toc13881"/>
      <w:bookmarkStart w:id="59" w:name="_Toc196671566"/>
      <w:bookmarkStart w:id="60" w:name="_Toc13066"/>
      <w:bookmarkStart w:id="61" w:name="_Toc24266"/>
      <w:bookmarkStart w:id="62" w:name="_Toc11465"/>
      <w:bookmarkStart w:id="63" w:name="_Toc3969"/>
      <w:r>
        <w:rPr>
          <w:rFonts w:hint="eastAsia"/>
          <w:color w:val="auto"/>
          <w:highlight w:val="none"/>
        </w:rPr>
        <w:t>外部接口</w:t>
      </w:r>
      <w:bookmarkEnd w:id="52"/>
      <w:bookmarkEnd w:id="53"/>
      <w:bookmarkEnd w:id="54"/>
      <w:bookmarkEnd w:id="55"/>
      <w:bookmarkEnd w:id="56"/>
      <w:bookmarkEnd w:id="57"/>
      <w:bookmarkEnd w:id="58"/>
      <w:bookmarkEnd w:id="59"/>
      <w:bookmarkEnd w:id="60"/>
      <w:bookmarkEnd w:id="61"/>
      <w:bookmarkEnd w:id="62"/>
      <w:bookmarkEnd w:id="63"/>
    </w:p>
    <w:p w14:paraId="40F23B92">
      <w:pPr>
        <w:pStyle w:val="5"/>
        <w:rPr>
          <w:color w:val="auto"/>
          <w:highlight w:val="none"/>
        </w:rPr>
      </w:pPr>
      <w:r>
        <w:rPr>
          <w:rFonts w:hint="eastAsia"/>
          <w:color w:val="auto"/>
          <w:highlight w:val="none"/>
          <w:lang w:val="en-US" w:eastAsia="zh-CN"/>
        </w:rPr>
        <w:t>700MHz+900MHz室外型机房端</w:t>
      </w:r>
      <w:r>
        <w:rPr>
          <w:rFonts w:hint="eastAsia"/>
          <w:color w:val="auto"/>
          <w:highlight w:val="none"/>
        </w:rPr>
        <w:t>外部</w:t>
      </w:r>
      <w:r>
        <w:rPr>
          <w:color w:val="auto"/>
          <w:highlight w:val="none"/>
        </w:rPr>
        <w:t>接口</w:t>
      </w:r>
    </w:p>
    <w:tbl>
      <w:tblPr>
        <w:tblStyle w:val="18"/>
        <w:tblW w:w="8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29"/>
        <w:gridCol w:w="1225"/>
        <w:gridCol w:w="1363"/>
        <w:gridCol w:w="1275"/>
        <w:gridCol w:w="929"/>
        <w:gridCol w:w="2763"/>
      </w:tblGrid>
      <w:tr w14:paraId="16254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029" w:type="dxa"/>
            <w:shd w:val="clear" w:color="auto" w:fill="E7E6E6" w:themeFill="background2"/>
            <w:tcMar>
              <w:top w:w="0" w:type="dxa"/>
              <w:left w:w="108" w:type="dxa"/>
              <w:bottom w:w="0" w:type="dxa"/>
              <w:right w:w="108" w:type="dxa"/>
            </w:tcMar>
            <w:vAlign w:val="center"/>
          </w:tcPr>
          <w:p w14:paraId="4FF2F15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编号</w:t>
            </w:r>
          </w:p>
        </w:tc>
        <w:tc>
          <w:tcPr>
            <w:tcW w:w="1225" w:type="dxa"/>
            <w:shd w:val="clear" w:color="auto" w:fill="E7E6E6" w:themeFill="background2"/>
            <w:tcMar>
              <w:top w:w="0" w:type="dxa"/>
              <w:left w:w="108" w:type="dxa"/>
              <w:bottom w:w="0" w:type="dxa"/>
              <w:right w:w="108" w:type="dxa"/>
            </w:tcMar>
            <w:vAlign w:val="center"/>
          </w:tcPr>
          <w:p w14:paraId="60DE9D8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接口类型</w:t>
            </w:r>
          </w:p>
        </w:tc>
        <w:tc>
          <w:tcPr>
            <w:tcW w:w="1363" w:type="dxa"/>
            <w:shd w:val="clear" w:color="auto" w:fill="E7E6E6" w:themeFill="background2"/>
            <w:tcMar>
              <w:top w:w="0" w:type="dxa"/>
              <w:left w:w="108" w:type="dxa"/>
              <w:bottom w:w="0" w:type="dxa"/>
              <w:right w:w="108" w:type="dxa"/>
            </w:tcMar>
            <w:vAlign w:val="center"/>
          </w:tcPr>
          <w:p w14:paraId="62C76B0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端口名称</w:t>
            </w:r>
          </w:p>
        </w:tc>
        <w:tc>
          <w:tcPr>
            <w:tcW w:w="1275" w:type="dxa"/>
            <w:shd w:val="clear" w:color="auto" w:fill="E7E6E6" w:themeFill="background2"/>
            <w:tcMar>
              <w:top w:w="0" w:type="dxa"/>
              <w:left w:w="108" w:type="dxa"/>
              <w:bottom w:w="0" w:type="dxa"/>
              <w:right w:w="108" w:type="dxa"/>
            </w:tcMar>
            <w:vAlign w:val="center"/>
          </w:tcPr>
          <w:p w14:paraId="3FE53AB2">
            <w:pPr>
              <w:widowControl/>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端口</w:t>
            </w:r>
            <w:r>
              <w:rPr>
                <w:rFonts w:hint="eastAsia" w:ascii="宋体" w:hAnsi="宋体" w:cs="宋体"/>
                <w:color w:val="auto"/>
                <w:sz w:val="21"/>
                <w:szCs w:val="21"/>
                <w:lang w:val="en-US" w:eastAsia="zh-CN"/>
              </w:rPr>
              <w:t>类型</w:t>
            </w:r>
          </w:p>
        </w:tc>
        <w:tc>
          <w:tcPr>
            <w:tcW w:w="929" w:type="dxa"/>
            <w:shd w:val="clear" w:color="auto" w:fill="E7E6E6" w:themeFill="background2"/>
            <w:tcMar>
              <w:top w:w="0" w:type="dxa"/>
              <w:left w:w="108" w:type="dxa"/>
              <w:bottom w:w="0" w:type="dxa"/>
              <w:right w:w="108" w:type="dxa"/>
            </w:tcMar>
            <w:vAlign w:val="center"/>
          </w:tcPr>
          <w:p w14:paraId="111404E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端口数</w:t>
            </w:r>
          </w:p>
        </w:tc>
        <w:tc>
          <w:tcPr>
            <w:tcW w:w="2763" w:type="dxa"/>
            <w:shd w:val="clear" w:color="auto" w:fill="E7E6E6" w:themeFill="background2"/>
            <w:tcMar>
              <w:top w:w="0" w:type="dxa"/>
              <w:left w:w="108" w:type="dxa"/>
              <w:bottom w:w="0" w:type="dxa"/>
              <w:right w:w="108" w:type="dxa"/>
            </w:tcMar>
            <w:vAlign w:val="center"/>
          </w:tcPr>
          <w:p w14:paraId="1DD6DF09">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接口功能描述</w:t>
            </w:r>
          </w:p>
        </w:tc>
      </w:tr>
      <w:tr w14:paraId="50D6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jc w:val="center"/>
        </w:trPr>
        <w:tc>
          <w:tcPr>
            <w:tcW w:w="1029" w:type="dxa"/>
            <w:tcMar>
              <w:top w:w="0" w:type="dxa"/>
              <w:left w:w="108" w:type="dxa"/>
              <w:bottom w:w="0" w:type="dxa"/>
              <w:right w:w="108" w:type="dxa"/>
            </w:tcMar>
            <w:vAlign w:val="center"/>
          </w:tcPr>
          <w:p w14:paraId="5151406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225" w:type="dxa"/>
            <w:tcMar>
              <w:top w:w="0" w:type="dxa"/>
              <w:left w:w="108" w:type="dxa"/>
              <w:bottom w:w="0" w:type="dxa"/>
              <w:right w:w="108" w:type="dxa"/>
            </w:tcMar>
            <w:vAlign w:val="center"/>
          </w:tcPr>
          <w:p w14:paraId="38F6DD1B">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业务接口</w:t>
            </w:r>
          </w:p>
        </w:tc>
        <w:tc>
          <w:tcPr>
            <w:tcW w:w="1363" w:type="dxa"/>
            <w:vMerge w:val="restart"/>
            <w:tcMar>
              <w:top w:w="0" w:type="dxa"/>
              <w:left w:w="108" w:type="dxa"/>
              <w:bottom w:w="0" w:type="dxa"/>
              <w:right w:w="108" w:type="dxa"/>
            </w:tcMar>
            <w:vAlign w:val="center"/>
          </w:tcPr>
          <w:p w14:paraId="45E6D05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射频接口</w:t>
            </w:r>
          </w:p>
        </w:tc>
        <w:tc>
          <w:tcPr>
            <w:tcW w:w="1275" w:type="dxa"/>
            <w:tcMar>
              <w:top w:w="0" w:type="dxa"/>
              <w:left w:w="108" w:type="dxa"/>
              <w:bottom w:w="0" w:type="dxa"/>
              <w:right w:w="108" w:type="dxa"/>
            </w:tcMar>
            <w:vAlign w:val="center"/>
          </w:tcPr>
          <w:p w14:paraId="00A19FCC">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N-F</w:t>
            </w:r>
          </w:p>
        </w:tc>
        <w:tc>
          <w:tcPr>
            <w:tcW w:w="929" w:type="dxa"/>
            <w:tcMar>
              <w:top w:w="0" w:type="dxa"/>
              <w:left w:w="108" w:type="dxa"/>
              <w:bottom w:w="0" w:type="dxa"/>
              <w:right w:w="108" w:type="dxa"/>
            </w:tcMar>
            <w:vAlign w:val="center"/>
          </w:tcPr>
          <w:p w14:paraId="3CB92D9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1E4257E4">
            <w:pPr>
              <w:widowControl/>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TDD/FDD_LTE</w:t>
            </w:r>
            <w:r>
              <w:rPr>
                <w:rFonts w:hint="eastAsia" w:ascii="宋体" w:hAnsi="宋体" w:cs="宋体"/>
                <w:color w:val="auto"/>
                <w:sz w:val="21"/>
                <w:szCs w:val="21"/>
                <w:lang w:val="en-US" w:eastAsia="zh-CN"/>
              </w:rPr>
              <w:t>射频接口</w:t>
            </w:r>
          </w:p>
        </w:tc>
      </w:tr>
      <w:tr w14:paraId="76AF3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029" w:type="dxa"/>
            <w:tcMar>
              <w:top w:w="0" w:type="dxa"/>
              <w:left w:w="108" w:type="dxa"/>
              <w:bottom w:w="0" w:type="dxa"/>
              <w:right w:w="108" w:type="dxa"/>
            </w:tcMar>
            <w:vAlign w:val="center"/>
          </w:tcPr>
          <w:p w14:paraId="5D95724A">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225" w:type="dxa"/>
            <w:tcMar>
              <w:top w:w="0" w:type="dxa"/>
              <w:left w:w="108" w:type="dxa"/>
              <w:bottom w:w="0" w:type="dxa"/>
              <w:right w:w="108" w:type="dxa"/>
            </w:tcMar>
            <w:vAlign w:val="center"/>
          </w:tcPr>
          <w:p w14:paraId="4B57117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业务接口</w:t>
            </w:r>
          </w:p>
        </w:tc>
        <w:tc>
          <w:tcPr>
            <w:tcW w:w="1363" w:type="dxa"/>
            <w:vMerge w:val="continue"/>
            <w:tcMar>
              <w:top w:w="0" w:type="dxa"/>
              <w:left w:w="108" w:type="dxa"/>
              <w:bottom w:w="0" w:type="dxa"/>
              <w:right w:w="108" w:type="dxa"/>
            </w:tcMar>
            <w:vAlign w:val="center"/>
          </w:tcPr>
          <w:p w14:paraId="31AFBEA2">
            <w:pPr>
              <w:widowControl/>
              <w:ind w:firstLine="420"/>
              <w:jc w:val="center"/>
              <w:rPr>
                <w:rFonts w:hint="eastAsia" w:ascii="宋体" w:hAnsi="宋体" w:eastAsia="宋体" w:cs="宋体"/>
                <w:color w:val="auto"/>
                <w:sz w:val="21"/>
                <w:szCs w:val="21"/>
              </w:rPr>
            </w:pPr>
          </w:p>
        </w:tc>
        <w:tc>
          <w:tcPr>
            <w:tcW w:w="1275" w:type="dxa"/>
            <w:tcMar>
              <w:top w:w="0" w:type="dxa"/>
              <w:left w:w="108" w:type="dxa"/>
              <w:bottom w:w="0" w:type="dxa"/>
              <w:right w:w="108" w:type="dxa"/>
            </w:tcMar>
            <w:vAlign w:val="center"/>
          </w:tcPr>
          <w:p w14:paraId="3719B6FB">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N-F</w:t>
            </w:r>
          </w:p>
        </w:tc>
        <w:tc>
          <w:tcPr>
            <w:tcW w:w="929" w:type="dxa"/>
            <w:tcMar>
              <w:top w:w="0" w:type="dxa"/>
              <w:left w:w="108" w:type="dxa"/>
              <w:bottom w:w="0" w:type="dxa"/>
              <w:right w:w="108" w:type="dxa"/>
            </w:tcMar>
            <w:vAlign w:val="center"/>
          </w:tcPr>
          <w:p w14:paraId="254033E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2291470D">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5G TDD_NR</w:t>
            </w:r>
            <w:r>
              <w:rPr>
                <w:rFonts w:hint="eastAsia" w:ascii="宋体" w:hAnsi="宋体" w:cs="宋体"/>
                <w:color w:val="auto"/>
                <w:sz w:val="21"/>
                <w:szCs w:val="21"/>
                <w:lang w:val="en-US" w:eastAsia="zh-CN"/>
              </w:rPr>
              <w:t>射频接口</w:t>
            </w:r>
          </w:p>
        </w:tc>
      </w:tr>
      <w:tr w14:paraId="6EB8D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2" w:hRule="atLeast"/>
          <w:jc w:val="center"/>
        </w:trPr>
        <w:tc>
          <w:tcPr>
            <w:tcW w:w="1029" w:type="dxa"/>
            <w:tcMar>
              <w:top w:w="0" w:type="dxa"/>
              <w:left w:w="108" w:type="dxa"/>
              <w:bottom w:w="0" w:type="dxa"/>
              <w:right w:w="108" w:type="dxa"/>
            </w:tcMar>
            <w:vAlign w:val="center"/>
          </w:tcPr>
          <w:p w14:paraId="3E520EA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225" w:type="dxa"/>
            <w:tcMar>
              <w:top w:w="0" w:type="dxa"/>
              <w:left w:w="108" w:type="dxa"/>
              <w:bottom w:w="0" w:type="dxa"/>
              <w:right w:w="108" w:type="dxa"/>
            </w:tcMar>
            <w:vAlign w:val="center"/>
          </w:tcPr>
          <w:p w14:paraId="08803271">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传输接口</w:t>
            </w:r>
          </w:p>
        </w:tc>
        <w:tc>
          <w:tcPr>
            <w:tcW w:w="1363" w:type="dxa"/>
            <w:tcMar>
              <w:top w:w="0" w:type="dxa"/>
              <w:left w:w="108" w:type="dxa"/>
              <w:bottom w:w="0" w:type="dxa"/>
              <w:right w:w="108" w:type="dxa"/>
            </w:tcMar>
            <w:vAlign w:val="center"/>
          </w:tcPr>
          <w:p w14:paraId="759E9E52">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下联口</w:t>
            </w:r>
          </w:p>
        </w:tc>
        <w:tc>
          <w:tcPr>
            <w:tcW w:w="1275" w:type="dxa"/>
            <w:tcMar>
              <w:top w:w="0" w:type="dxa"/>
              <w:left w:w="108" w:type="dxa"/>
              <w:bottom w:w="0" w:type="dxa"/>
              <w:right w:w="108" w:type="dxa"/>
            </w:tcMar>
            <w:vAlign w:val="center"/>
          </w:tcPr>
          <w:p w14:paraId="08324D7B">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光口</w:t>
            </w:r>
          </w:p>
        </w:tc>
        <w:tc>
          <w:tcPr>
            <w:tcW w:w="929" w:type="dxa"/>
            <w:tcMar>
              <w:top w:w="0" w:type="dxa"/>
              <w:left w:w="108" w:type="dxa"/>
              <w:bottom w:w="0" w:type="dxa"/>
              <w:right w:w="108" w:type="dxa"/>
            </w:tcMar>
            <w:vAlign w:val="center"/>
          </w:tcPr>
          <w:p w14:paraId="7B52D405">
            <w:pPr>
              <w:widowControl/>
              <w:jc w:val="center"/>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4</w:t>
            </w:r>
          </w:p>
        </w:tc>
        <w:tc>
          <w:tcPr>
            <w:tcW w:w="2763" w:type="dxa"/>
            <w:tcMar>
              <w:top w:w="0" w:type="dxa"/>
              <w:left w:w="108" w:type="dxa"/>
              <w:bottom w:w="0" w:type="dxa"/>
              <w:right w:w="108" w:type="dxa"/>
            </w:tcMar>
            <w:vAlign w:val="center"/>
          </w:tcPr>
          <w:p w14:paraId="242AC0D5">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下联光口（下联</w:t>
            </w:r>
            <w:r>
              <w:rPr>
                <w:rFonts w:hint="eastAsia" w:ascii="宋体" w:hAnsi="宋体" w:cs="宋体"/>
                <w:color w:val="auto"/>
                <w:sz w:val="21"/>
                <w:szCs w:val="21"/>
                <w:lang w:val="en-US" w:eastAsia="zh-CN"/>
              </w:rPr>
              <w:t>远端</w:t>
            </w:r>
            <w:r>
              <w:rPr>
                <w:rFonts w:hint="eastAsia" w:ascii="宋体" w:hAnsi="宋体" w:eastAsia="宋体" w:cs="宋体"/>
                <w:color w:val="auto"/>
                <w:sz w:val="21"/>
                <w:szCs w:val="21"/>
                <w:lang w:val="en-US" w:eastAsia="zh-CN"/>
              </w:rPr>
              <w:t>）</w:t>
            </w:r>
          </w:p>
        </w:tc>
      </w:tr>
      <w:tr w14:paraId="25B19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029" w:type="dxa"/>
            <w:tcMar>
              <w:top w:w="0" w:type="dxa"/>
              <w:left w:w="108" w:type="dxa"/>
              <w:bottom w:w="0" w:type="dxa"/>
              <w:right w:w="108" w:type="dxa"/>
            </w:tcMar>
            <w:vAlign w:val="center"/>
          </w:tcPr>
          <w:p w14:paraId="2A3410B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225" w:type="dxa"/>
            <w:tcMar>
              <w:top w:w="0" w:type="dxa"/>
              <w:left w:w="108" w:type="dxa"/>
              <w:bottom w:w="0" w:type="dxa"/>
              <w:right w:w="108" w:type="dxa"/>
            </w:tcMar>
            <w:vAlign w:val="center"/>
          </w:tcPr>
          <w:p w14:paraId="7534FCC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监控接口</w:t>
            </w:r>
          </w:p>
        </w:tc>
        <w:tc>
          <w:tcPr>
            <w:tcW w:w="1363" w:type="dxa"/>
            <w:tcMar>
              <w:top w:w="0" w:type="dxa"/>
              <w:left w:w="108" w:type="dxa"/>
              <w:bottom w:w="0" w:type="dxa"/>
              <w:right w:w="108" w:type="dxa"/>
            </w:tcMar>
            <w:vAlign w:val="center"/>
          </w:tcPr>
          <w:p w14:paraId="08D10576">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本地调测</w:t>
            </w:r>
          </w:p>
        </w:tc>
        <w:tc>
          <w:tcPr>
            <w:tcW w:w="1275" w:type="dxa"/>
            <w:tcMar>
              <w:top w:w="0" w:type="dxa"/>
              <w:left w:w="108" w:type="dxa"/>
              <w:bottom w:w="0" w:type="dxa"/>
              <w:right w:w="108" w:type="dxa"/>
            </w:tcMar>
            <w:vAlign w:val="center"/>
          </w:tcPr>
          <w:p w14:paraId="3961D643">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RJ45</w:t>
            </w:r>
          </w:p>
        </w:tc>
        <w:tc>
          <w:tcPr>
            <w:tcW w:w="929" w:type="dxa"/>
            <w:tcMar>
              <w:top w:w="0" w:type="dxa"/>
              <w:left w:w="108" w:type="dxa"/>
              <w:bottom w:w="0" w:type="dxa"/>
              <w:right w:w="108" w:type="dxa"/>
            </w:tcMar>
            <w:vAlign w:val="center"/>
          </w:tcPr>
          <w:p w14:paraId="2DD26602">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2002AD7B">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设备调试</w:t>
            </w:r>
          </w:p>
        </w:tc>
      </w:tr>
      <w:tr w14:paraId="1881E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9" w:hRule="atLeast"/>
          <w:jc w:val="center"/>
        </w:trPr>
        <w:tc>
          <w:tcPr>
            <w:tcW w:w="1029" w:type="dxa"/>
            <w:tcMar>
              <w:top w:w="0" w:type="dxa"/>
              <w:left w:w="108" w:type="dxa"/>
              <w:bottom w:w="0" w:type="dxa"/>
              <w:right w:w="108" w:type="dxa"/>
            </w:tcMar>
            <w:vAlign w:val="center"/>
          </w:tcPr>
          <w:p w14:paraId="7EC426F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5</w:t>
            </w:r>
          </w:p>
        </w:tc>
        <w:tc>
          <w:tcPr>
            <w:tcW w:w="1225" w:type="dxa"/>
            <w:tcMar>
              <w:top w:w="0" w:type="dxa"/>
              <w:left w:w="108" w:type="dxa"/>
              <w:bottom w:w="0" w:type="dxa"/>
              <w:right w:w="108" w:type="dxa"/>
            </w:tcMar>
            <w:vAlign w:val="center"/>
          </w:tcPr>
          <w:p w14:paraId="177B7D0A">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监控接口</w:t>
            </w:r>
          </w:p>
        </w:tc>
        <w:tc>
          <w:tcPr>
            <w:tcW w:w="1363" w:type="dxa"/>
            <w:tcMar>
              <w:top w:w="0" w:type="dxa"/>
              <w:left w:w="108" w:type="dxa"/>
              <w:bottom w:w="0" w:type="dxa"/>
              <w:right w:w="108" w:type="dxa"/>
            </w:tcMar>
            <w:vAlign w:val="center"/>
          </w:tcPr>
          <w:p w14:paraId="3734B0F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监控卡插槽</w:t>
            </w:r>
          </w:p>
        </w:tc>
        <w:tc>
          <w:tcPr>
            <w:tcW w:w="1275" w:type="dxa"/>
            <w:tcMar>
              <w:top w:w="0" w:type="dxa"/>
              <w:left w:w="108" w:type="dxa"/>
              <w:bottom w:w="0" w:type="dxa"/>
              <w:right w:w="108" w:type="dxa"/>
            </w:tcMar>
            <w:vAlign w:val="center"/>
          </w:tcPr>
          <w:p w14:paraId="1DD5232C">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监控卡</w:t>
            </w:r>
          </w:p>
        </w:tc>
        <w:tc>
          <w:tcPr>
            <w:tcW w:w="929" w:type="dxa"/>
            <w:tcMar>
              <w:top w:w="0" w:type="dxa"/>
              <w:left w:w="108" w:type="dxa"/>
              <w:bottom w:w="0" w:type="dxa"/>
              <w:right w:w="108" w:type="dxa"/>
            </w:tcMar>
            <w:vAlign w:val="center"/>
          </w:tcPr>
          <w:p w14:paraId="672C2299">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09E02481">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SIM卡槽</w:t>
            </w:r>
          </w:p>
        </w:tc>
      </w:tr>
    </w:tbl>
    <w:p w14:paraId="67CABEBA">
      <w:pPr>
        <w:rPr>
          <w:color w:val="auto"/>
        </w:rPr>
      </w:pPr>
    </w:p>
    <w:p w14:paraId="4F5CDE8F">
      <w:pPr>
        <w:pStyle w:val="5"/>
        <w:rPr>
          <w:color w:val="auto"/>
          <w:highlight w:val="none"/>
        </w:rPr>
      </w:pPr>
      <w:r>
        <w:rPr>
          <w:rFonts w:hint="eastAsia"/>
          <w:color w:val="auto"/>
          <w:highlight w:val="none"/>
          <w:lang w:val="en-US" w:eastAsia="zh-CN"/>
        </w:rPr>
        <w:t>700MHz+900MHz室内型机房端</w:t>
      </w:r>
      <w:r>
        <w:rPr>
          <w:rFonts w:hint="eastAsia"/>
          <w:color w:val="auto"/>
          <w:highlight w:val="none"/>
        </w:rPr>
        <w:t>外部</w:t>
      </w:r>
      <w:r>
        <w:rPr>
          <w:color w:val="auto"/>
          <w:highlight w:val="none"/>
        </w:rPr>
        <w:t>接口</w:t>
      </w:r>
    </w:p>
    <w:tbl>
      <w:tblPr>
        <w:tblStyle w:val="18"/>
        <w:tblW w:w="8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29"/>
        <w:gridCol w:w="1225"/>
        <w:gridCol w:w="1363"/>
        <w:gridCol w:w="1275"/>
        <w:gridCol w:w="929"/>
        <w:gridCol w:w="2763"/>
      </w:tblGrid>
      <w:tr w14:paraId="62EFF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029" w:type="dxa"/>
            <w:shd w:val="clear" w:color="auto" w:fill="E7E6E6" w:themeFill="background2"/>
            <w:tcMar>
              <w:top w:w="0" w:type="dxa"/>
              <w:left w:w="108" w:type="dxa"/>
              <w:bottom w:w="0" w:type="dxa"/>
              <w:right w:w="108" w:type="dxa"/>
            </w:tcMar>
            <w:vAlign w:val="center"/>
          </w:tcPr>
          <w:p w14:paraId="6DB9D001">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编号</w:t>
            </w:r>
          </w:p>
        </w:tc>
        <w:tc>
          <w:tcPr>
            <w:tcW w:w="1225" w:type="dxa"/>
            <w:shd w:val="clear" w:color="auto" w:fill="E7E6E6" w:themeFill="background2"/>
            <w:tcMar>
              <w:top w:w="0" w:type="dxa"/>
              <w:left w:w="108" w:type="dxa"/>
              <w:bottom w:w="0" w:type="dxa"/>
              <w:right w:w="108" w:type="dxa"/>
            </w:tcMar>
            <w:vAlign w:val="center"/>
          </w:tcPr>
          <w:p w14:paraId="672BAA33">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接口类型</w:t>
            </w:r>
          </w:p>
        </w:tc>
        <w:tc>
          <w:tcPr>
            <w:tcW w:w="1363" w:type="dxa"/>
            <w:shd w:val="clear" w:color="auto" w:fill="E7E6E6" w:themeFill="background2"/>
            <w:tcMar>
              <w:top w:w="0" w:type="dxa"/>
              <w:left w:w="108" w:type="dxa"/>
              <w:bottom w:w="0" w:type="dxa"/>
              <w:right w:w="108" w:type="dxa"/>
            </w:tcMar>
            <w:vAlign w:val="center"/>
          </w:tcPr>
          <w:p w14:paraId="3843E968">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端口名称</w:t>
            </w:r>
          </w:p>
        </w:tc>
        <w:tc>
          <w:tcPr>
            <w:tcW w:w="1275" w:type="dxa"/>
            <w:shd w:val="clear" w:color="auto" w:fill="E7E6E6" w:themeFill="background2"/>
            <w:tcMar>
              <w:top w:w="0" w:type="dxa"/>
              <w:left w:w="108" w:type="dxa"/>
              <w:bottom w:w="0" w:type="dxa"/>
              <w:right w:w="108" w:type="dxa"/>
            </w:tcMar>
            <w:vAlign w:val="center"/>
          </w:tcPr>
          <w:p w14:paraId="031C147D">
            <w:pPr>
              <w:widowControl/>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端口</w:t>
            </w:r>
            <w:r>
              <w:rPr>
                <w:rFonts w:hint="eastAsia" w:ascii="宋体" w:hAnsi="宋体" w:cs="宋体"/>
                <w:color w:val="auto"/>
                <w:sz w:val="21"/>
                <w:szCs w:val="21"/>
                <w:lang w:val="en-US" w:eastAsia="zh-CN"/>
              </w:rPr>
              <w:t>类型</w:t>
            </w:r>
          </w:p>
        </w:tc>
        <w:tc>
          <w:tcPr>
            <w:tcW w:w="929" w:type="dxa"/>
            <w:shd w:val="clear" w:color="auto" w:fill="E7E6E6" w:themeFill="background2"/>
            <w:tcMar>
              <w:top w:w="0" w:type="dxa"/>
              <w:left w:w="108" w:type="dxa"/>
              <w:bottom w:w="0" w:type="dxa"/>
              <w:right w:w="108" w:type="dxa"/>
            </w:tcMar>
            <w:vAlign w:val="center"/>
          </w:tcPr>
          <w:p w14:paraId="59B6898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端口数</w:t>
            </w:r>
          </w:p>
        </w:tc>
        <w:tc>
          <w:tcPr>
            <w:tcW w:w="2763" w:type="dxa"/>
            <w:shd w:val="clear" w:color="auto" w:fill="E7E6E6" w:themeFill="background2"/>
            <w:tcMar>
              <w:top w:w="0" w:type="dxa"/>
              <w:left w:w="108" w:type="dxa"/>
              <w:bottom w:w="0" w:type="dxa"/>
              <w:right w:w="108" w:type="dxa"/>
            </w:tcMar>
            <w:vAlign w:val="center"/>
          </w:tcPr>
          <w:p w14:paraId="26891343">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接口功能描述</w:t>
            </w:r>
          </w:p>
        </w:tc>
      </w:tr>
      <w:tr w14:paraId="0BEE4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jc w:val="center"/>
        </w:trPr>
        <w:tc>
          <w:tcPr>
            <w:tcW w:w="1029" w:type="dxa"/>
            <w:tcMar>
              <w:top w:w="0" w:type="dxa"/>
              <w:left w:w="108" w:type="dxa"/>
              <w:bottom w:w="0" w:type="dxa"/>
              <w:right w:w="108" w:type="dxa"/>
            </w:tcMar>
            <w:vAlign w:val="center"/>
          </w:tcPr>
          <w:p w14:paraId="222FF4FC">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225" w:type="dxa"/>
            <w:tcMar>
              <w:top w:w="0" w:type="dxa"/>
              <w:left w:w="108" w:type="dxa"/>
              <w:bottom w:w="0" w:type="dxa"/>
              <w:right w:w="108" w:type="dxa"/>
            </w:tcMar>
            <w:vAlign w:val="center"/>
          </w:tcPr>
          <w:p w14:paraId="14FA1166">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业务接口</w:t>
            </w:r>
          </w:p>
        </w:tc>
        <w:tc>
          <w:tcPr>
            <w:tcW w:w="1363" w:type="dxa"/>
            <w:vMerge w:val="restart"/>
            <w:tcMar>
              <w:top w:w="0" w:type="dxa"/>
              <w:left w:w="108" w:type="dxa"/>
              <w:bottom w:w="0" w:type="dxa"/>
              <w:right w:w="108" w:type="dxa"/>
            </w:tcMar>
            <w:vAlign w:val="center"/>
          </w:tcPr>
          <w:p w14:paraId="777246C8">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射频接口</w:t>
            </w:r>
          </w:p>
        </w:tc>
        <w:tc>
          <w:tcPr>
            <w:tcW w:w="1275" w:type="dxa"/>
            <w:tcMar>
              <w:top w:w="0" w:type="dxa"/>
              <w:left w:w="108" w:type="dxa"/>
              <w:bottom w:w="0" w:type="dxa"/>
              <w:right w:w="108" w:type="dxa"/>
            </w:tcMar>
            <w:vAlign w:val="center"/>
          </w:tcPr>
          <w:p w14:paraId="69F36AD8">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N-F</w:t>
            </w:r>
          </w:p>
        </w:tc>
        <w:tc>
          <w:tcPr>
            <w:tcW w:w="929" w:type="dxa"/>
            <w:tcMar>
              <w:top w:w="0" w:type="dxa"/>
              <w:left w:w="108" w:type="dxa"/>
              <w:bottom w:w="0" w:type="dxa"/>
              <w:right w:w="108" w:type="dxa"/>
            </w:tcMar>
            <w:vAlign w:val="center"/>
          </w:tcPr>
          <w:p w14:paraId="7110E63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3855980B">
            <w:pPr>
              <w:widowControl/>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TDD/FDD_LTE</w:t>
            </w:r>
            <w:r>
              <w:rPr>
                <w:rFonts w:hint="eastAsia" w:ascii="宋体" w:hAnsi="宋体" w:cs="宋体"/>
                <w:color w:val="auto"/>
                <w:sz w:val="21"/>
                <w:szCs w:val="21"/>
                <w:lang w:val="en-US" w:eastAsia="zh-CN"/>
              </w:rPr>
              <w:t>射频接口</w:t>
            </w:r>
          </w:p>
        </w:tc>
      </w:tr>
      <w:tr w14:paraId="070EA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029" w:type="dxa"/>
            <w:tcMar>
              <w:top w:w="0" w:type="dxa"/>
              <w:left w:w="108" w:type="dxa"/>
              <w:bottom w:w="0" w:type="dxa"/>
              <w:right w:w="108" w:type="dxa"/>
            </w:tcMar>
            <w:vAlign w:val="center"/>
          </w:tcPr>
          <w:p w14:paraId="3372420E">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225" w:type="dxa"/>
            <w:tcMar>
              <w:top w:w="0" w:type="dxa"/>
              <w:left w:w="108" w:type="dxa"/>
              <w:bottom w:w="0" w:type="dxa"/>
              <w:right w:w="108" w:type="dxa"/>
            </w:tcMar>
            <w:vAlign w:val="center"/>
          </w:tcPr>
          <w:p w14:paraId="64FA002F">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业务接口</w:t>
            </w:r>
          </w:p>
        </w:tc>
        <w:tc>
          <w:tcPr>
            <w:tcW w:w="1363" w:type="dxa"/>
            <w:vMerge w:val="continue"/>
            <w:tcMar>
              <w:top w:w="0" w:type="dxa"/>
              <w:left w:w="108" w:type="dxa"/>
              <w:bottom w:w="0" w:type="dxa"/>
              <w:right w:w="108" w:type="dxa"/>
            </w:tcMar>
            <w:vAlign w:val="center"/>
          </w:tcPr>
          <w:p w14:paraId="6CB081B9">
            <w:pPr>
              <w:widowControl/>
              <w:ind w:firstLine="420"/>
              <w:jc w:val="center"/>
              <w:rPr>
                <w:rFonts w:hint="eastAsia" w:ascii="宋体" w:hAnsi="宋体" w:eastAsia="宋体" w:cs="宋体"/>
                <w:color w:val="auto"/>
                <w:sz w:val="21"/>
                <w:szCs w:val="21"/>
              </w:rPr>
            </w:pPr>
          </w:p>
        </w:tc>
        <w:tc>
          <w:tcPr>
            <w:tcW w:w="1275" w:type="dxa"/>
            <w:tcMar>
              <w:top w:w="0" w:type="dxa"/>
              <w:left w:w="108" w:type="dxa"/>
              <w:bottom w:w="0" w:type="dxa"/>
              <w:right w:w="108" w:type="dxa"/>
            </w:tcMar>
            <w:vAlign w:val="center"/>
          </w:tcPr>
          <w:p w14:paraId="22FB03E2">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N-F</w:t>
            </w:r>
          </w:p>
        </w:tc>
        <w:tc>
          <w:tcPr>
            <w:tcW w:w="929" w:type="dxa"/>
            <w:tcMar>
              <w:top w:w="0" w:type="dxa"/>
              <w:left w:w="108" w:type="dxa"/>
              <w:bottom w:w="0" w:type="dxa"/>
              <w:right w:w="108" w:type="dxa"/>
            </w:tcMar>
            <w:vAlign w:val="center"/>
          </w:tcPr>
          <w:p w14:paraId="7BAA9EB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59EEE12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5G TDD_NR</w:t>
            </w:r>
            <w:r>
              <w:rPr>
                <w:rFonts w:hint="eastAsia" w:ascii="宋体" w:hAnsi="宋体" w:cs="宋体"/>
                <w:color w:val="auto"/>
                <w:sz w:val="21"/>
                <w:szCs w:val="21"/>
                <w:lang w:val="en-US" w:eastAsia="zh-CN"/>
              </w:rPr>
              <w:t>射频接口</w:t>
            </w:r>
          </w:p>
        </w:tc>
      </w:tr>
      <w:tr w14:paraId="52296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2" w:hRule="atLeast"/>
          <w:jc w:val="center"/>
        </w:trPr>
        <w:tc>
          <w:tcPr>
            <w:tcW w:w="1029" w:type="dxa"/>
            <w:tcMar>
              <w:top w:w="0" w:type="dxa"/>
              <w:left w:w="108" w:type="dxa"/>
              <w:bottom w:w="0" w:type="dxa"/>
              <w:right w:w="108" w:type="dxa"/>
            </w:tcMar>
            <w:vAlign w:val="center"/>
          </w:tcPr>
          <w:p w14:paraId="6714F96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225" w:type="dxa"/>
            <w:tcMar>
              <w:top w:w="0" w:type="dxa"/>
              <w:left w:w="108" w:type="dxa"/>
              <w:bottom w:w="0" w:type="dxa"/>
              <w:right w:w="108" w:type="dxa"/>
            </w:tcMar>
            <w:vAlign w:val="center"/>
          </w:tcPr>
          <w:p w14:paraId="72D8494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传输接口</w:t>
            </w:r>
          </w:p>
        </w:tc>
        <w:tc>
          <w:tcPr>
            <w:tcW w:w="1363" w:type="dxa"/>
            <w:tcMar>
              <w:top w:w="0" w:type="dxa"/>
              <w:left w:w="108" w:type="dxa"/>
              <w:bottom w:w="0" w:type="dxa"/>
              <w:right w:w="108" w:type="dxa"/>
            </w:tcMar>
            <w:vAlign w:val="center"/>
          </w:tcPr>
          <w:p w14:paraId="44D3E8FD">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下联口</w:t>
            </w:r>
          </w:p>
        </w:tc>
        <w:tc>
          <w:tcPr>
            <w:tcW w:w="1275" w:type="dxa"/>
            <w:tcMar>
              <w:top w:w="0" w:type="dxa"/>
              <w:left w:w="108" w:type="dxa"/>
              <w:bottom w:w="0" w:type="dxa"/>
              <w:right w:w="108" w:type="dxa"/>
            </w:tcMar>
            <w:vAlign w:val="center"/>
          </w:tcPr>
          <w:p w14:paraId="3FDE654F">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光口</w:t>
            </w:r>
          </w:p>
        </w:tc>
        <w:tc>
          <w:tcPr>
            <w:tcW w:w="929" w:type="dxa"/>
            <w:tcMar>
              <w:top w:w="0" w:type="dxa"/>
              <w:left w:w="108" w:type="dxa"/>
              <w:bottom w:w="0" w:type="dxa"/>
              <w:right w:w="108" w:type="dxa"/>
            </w:tcMar>
            <w:vAlign w:val="center"/>
          </w:tcPr>
          <w:p w14:paraId="551382FB">
            <w:pPr>
              <w:widowControl/>
              <w:jc w:val="center"/>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w:t>
            </w:r>
          </w:p>
        </w:tc>
        <w:tc>
          <w:tcPr>
            <w:tcW w:w="2763" w:type="dxa"/>
            <w:tcMar>
              <w:top w:w="0" w:type="dxa"/>
              <w:left w:w="108" w:type="dxa"/>
              <w:bottom w:w="0" w:type="dxa"/>
              <w:right w:w="108" w:type="dxa"/>
            </w:tcMar>
            <w:vAlign w:val="center"/>
          </w:tcPr>
          <w:p w14:paraId="5A491B1D">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下联光口（下联</w:t>
            </w:r>
            <w:r>
              <w:rPr>
                <w:rFonts w:hint="eastAsia" w:ascii="宋体" w:hAnsi="宋体" w:cs="宋体"/>
                <w:color w:val="auto"/>
                <w:sz w:val="21"/>
                <w:szCs w:val="21"/>
                <w:lang w:val="en-US" w:eastAsia="zh-CN"/>
              </w:rPr>
              <w:t>远端</w:t>
            </w:r>
            <w:r>
              <w:rPr>
                <w:rFonts w:hint="eastAsia" w:ascii="宋体" w:hAnsi="宋体" w:eastAsia="宋体" w:cs="宋体"/>
                <w:color w:val="auto"/>
                <w:sz w:val="21"/>
                <w:szCs w:val="21"/>
                <w:lang w:val="en-US" w:eastAsia="zh-CN"/>
              </w:rPr>
              <w:t>）</w:t>
            </w:r>
          </w:p>
        </w:tc>
      </w:tr>
      <w:tr w14:paraId="67BCA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029" w:type="dxa"/>
            <w:tcMar>
              <w:top w:w="0" w:type="dxa"/>
              <w:left w:w="108" w:type="dxa"/>
              <w:bottom w:w="0" w:type="dxa"/>
              <w:right w:w="108" w:type="dxa"/>
            </w:tcMar>
            <w:vAlign w:val="center"/>
          </w:tcPr>
          <w:p w14:paraId="4DCD377F">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225" w:type="dxa"/>
            <w:tcMar>
              <w:top w:w="0" w:type="dxa"/>
              <w:left w:w="108" w:type="dxa"/>
              <w:bottom w:w="0" w:type="dxa"/>
              <w:right w:w="108" w:type="dxa"/>
            </w:tcMar>
            <w:vAlign w:val="center"/>
          </w:tcPr>
          <w:p w14:paraId="5D76AFB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监控接口</w:t>
            </w:r>
          </w:p>
        </w:tc>
        <w:tc>
          <w:tcPr>
            <w:tcW w:w="1363" w:type="dxa"/>
            <w:tcMar>
              <w:top w:w="0" w:type="dxa"/>
              <w:left w:w="108" w:type="dxa"/>
              <w:bottom w:w="0" w:type="dxa"/>
              <w:right w:w="108" w:type="dxa"/>
            </w:tcMar>
            <w:vAlign w:val="center"/>
          </w:tcPr>
          <w:p w14:paraId="31AADBFF">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本地调测</w:t>
            </w:r>
          </w:p>
        </w:tc>
        <w:tc>
          <w:tcPr>
            <w:tcW w:w="1275" w:type="dxa"/>
            <w:tcMar>
              <w:top w:w="0" w:type="dxa"/>
              <w:left w:w="108" w:type="dxa"/>
              <w:bottom w:w="0" w:type="dxa"/>
              <w:right w:w="108" w:type="dxa"/>
            </w:tcMar>
            <w:vAlign w:val="center"/>
          </w:tcPr>
          <w:p w14:paraId="48A5FFBB">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RJ45</w:t>
            </w:r>
          </w:p>
        </w:tc>
        <w:tc>
          <w:tcPr>
            <w:tcW w:w="929" w:type="dxa"/>
            <w:tcMar>
              <w:top w:w="0" w:type="dxa"/>
              <w:left w:w="108" w:type="dxa"/>
              <w:bottom w:w="0" w:type="dxa"/>
              <w:right w:w="108" w:type="dxa"/>
            </w:tcMar>
            <w:vAlign w:val="center"/>
          </w:tcPr>
          <w:p w14:paraId="040E1013">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35AA603A">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设备调试</w:t>
            </w:r>
          </w:p>
        </w:tc>
      </w:tr>
      <w:tr w14:paraId="37B0E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9" w:hRule="atLeast"/>
          <w:jc w:val="center"/>
        </w:trPr>
        <w:tc>
          <w:tcPr>
            <w:tcW w:w="1029" w:type="dxa"/>
            <w:tcMar>
              <w:top w:w="0" w:type="dxa"/>
              <w:left w:w="108" w:type="dxa"/>
              <w:bottom w:w="0" w:type="dxa"/>
              <w:right w:w="108" w:type="dxa"/>
            </w:tcMar>
            <w:vAlign w:val="center"/>
          </w:tcPr>
          <w:p w14:paraId="4302681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5</w:t>
            </w:r>
          </w:p>
        </w:tc>
        <w:tc>
          <w:tcPr>
            <w:tcW w:w="1225" w:type="dxa"/>
            <w:tcMar>
              <w:top w:w="0" w:type="dxa"/>
              <w:left w:w="108" w:type="dxa"/>
              <w:bottom w:w="0" w:type="dxa"/>
              <w:right w:w="108" w:type="dxa"/>
            </w:tcMar>
            <w:vAlign w:val="center"/>
          </w:tcPr>
          <w:p w14:paraId="4AE9F2A9">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监控接口</w:t>
            </w:r>
          </w:p>
        </w:tc>
        <w:tc>
          <w:tcPr>
            <w:tcW w:w="1363" w:type="dxa"/>
            <w:tcMar>
              <w:top w:w="0" w:type="dxa"/>
              <w:left w:w="108" w:type="dxa"/>
              <w:bottom w:w="0" w:type="dxa"/>
              <w:right w:w="108" w:type="dxa"/>
            </w:tcMar>
            <w:vAlign w:val="center"/>
          </w:tcPr>
          <w:p w14:paraId="2B6D6246">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监控卡插槽</w:t>
            </w:r>
          </w:p>
        </w:tc>
        <w:tc>
          <w:tcPr>
            <w:tcW w:w="1275" w:type="dxa"/>
            <w:tcMar>
              <w:top w:w="0" w:type="dxa"/>
              <w:left w:w="108" w:type="dxa"/>
              <w:bottom w:w="0" w:type="dxa"/>
              <w:right w:w="108" w:type="dxa"/>
            </w:tcMar>
            <w:vAlign w:val="center"/>
          </w:tcPr>
          <w:p w14:paraId="257168EB">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监控卡</w:t>
            </w:r>
          </w:p>
        </w:tc>
        <w:tc>
          <w:tcPr>
            <w:tcW w:w="929" w:type="dxa"/>
            <w:tcMar>
              <w:top w:w="0" w:type="dxa"/>
              <w:left w:w="108" w:type="dxa"/>
              <w:bottom w:w="0" w:type="dxa"/>
              <w:right w:w="108" w:type="dxa"/>
            </w:tcMar>
            <w:vAlign w:val="center"/>
          </w:tcPr>
          <w:p w14:paraId="08F6B4D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19D8CF34">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SIM卡槽</w:t>
            </w:r>
          </w:p>
        </w:tc>
      </w:tr>
    </w:tbl>
    <w:p w14:paraId="17CB190F">
      <w:pPr>
        <w:pStyle w:val="5"/>
        <w:rPr>
          <w:color w:val="auto"/>
          <w:highlight w:val="none"/>
        </w:rPr>
      </w:pPr>
      <w:r>
        <w:rPr>
          <w:rFonts w:hint="eastAsia"/>
          <w:color w:val="auto"/>
          <w:highlight w:val="none"/>
          <w:lang w:val="en-US" w:eastAsia="zh-CN"/>
        </w:rPr>
        <w:t>700MHz+900MHz大功率客户端</w:t>
      </w:r>
      <w:r>
        <w:rPr>
          <w:rFonts w:hint="eastAsia"/>
          <w:color w:val="auto"/>
          <w:highlight w:val="none"/>
        </w:rPr>
        <w:t>外部</w:t>
      </w:r>
      <w:r>
        <w:rPr>
          <w:color w:val="auto"/>
          <w:highlight w:val="none"/>
        </w:rPr>
        <w:t>接口</w:t>
      </w:r>
    </w:p>
    <w:tbl>
      <w:tblPr>
        <w:tblStyle w:val="18"/>
        <w:tblW w:w="49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80"/>
        <w:gridCol w:w="1480"/>
        <w:gridCol w:w="2083"/>
        <w:gridCol w:w="1491"/>
        <w:gridCol w:w="1313"/>
        <w:gridCol w:w="1970"/>
      </w:tblGrid>
      <w:tr w14:paraId="4EA22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1" w:hRule="atLeast"/>
          <w:tblHeader/>
          <w:jc w:val="center"/>
        </w:trPr>
        <w:tc>
          <w:tcPr>
            <w:tcW w:w="477" w:type="pct"/>
            <w:shd w:val="clear" w:color="auto" w:fill="D9D9D9"/>
            <w:tcMar>
              <w:top w:w="0" w:type="dxa"/>
              <w:left w:w="108" w:type="dxa"/>
              <w:bottom w:w="0" w:type="dxa"/>
              <w:right w:w="108" w:type="dxa"/>
            </w:tcMar>
            <w:vAlign w:val="center"/>
          </w:tcPr>
          <w:p w14:paraId="3E577311">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编号</w:t>
            </w:r>
          </w:p>
        </w:tc>
        <w:tc>
          <w:tcPr>
            <w:tcW w:w="802" w:type="pct"/>
            <w:shd w:val="clear" w:color="auto" w:fill="D9D9D9"/>
            <w:tcMar>
              <w:top w:w="0" w:type="dxa"/>
              <w:left w:w="108" w:type="dxa"/>
              <w:bottom w:w="0" w:type="dxa"/>
              <w:right w:w="108" w:type="dxa"/>
            </w:tcMar>
            <w:vAlign w:val="center"/>
          </w:tcPr>
          <w:p w14:paraId="5510C196">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接口类型</w:t>
            </w:r>
          </w:p>
        </w:tc>
        <w:tc>
          <w:tcPr>
            <w:tcW w:w="1129" w:type="pct"/>
            <w:shd w:val="clear" w:color="auto" w:fill="D9D9D9"/>
            <w:tcMar>
              <w:top w:w="0" w:type="dxa"/>
              <w:left w:w="108" w:type="dxa"/>
              <w:bottom w:w="0" w:type="dxa"/>
              <w:right w:w="108" w:type="dxa"/>
            </w:tcMar>
            <w:vAlign w:val="center"/>
          </w:tcPr>
          <w:p w14:paraId="2F8DBFC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端口名称</w:t>
            </w:r>
          </w:p>
        </w:tc>
        <w:tc>
          <w:tcPr>
            <w:tcW w:w="808" w:type="pct"/>
            <w:shd w:val="clear" w:color="auto" w:fill="D9D9D9"/>
            <w:tcMar>
              <w:top w:w="0" w:type="dxa"/>
              <w:left w:w="108" w:type="dxa"/>
              <w:bottom w:w="0" w:type="dxa"/>
              <w:right w:w="108" w:type="dxa"/>
            </w:tcMar>
            <w:vAlign w:val="center"/>
          </w:tcPr>
          <w:p w14:paraId="42278B40">
            <w:pPr>
              <w:widowControl/>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端口</w:t>
            </w:r>
            <w:r>
              <w:rPr>
                <w:rFonts w:hint="eastAsia" w:ascii="宋体" w:hAnsi="宋体" w:cs="宋体"/>
                <w:color w:val="auto"/>
                <w:sz w:val="21"/>
                <w:szCs w:val="21"/>
                <w:lang w:val="en-US" w:eastAsia="zh-CN"/>
              </w:rPr>
              <w:t>类型</w:t>
            </w:r>
          </w:p>
        </w:tc>
        <w:tc>
          <w:tcPr>
            <w:tcW w:w="712" w:type="pct"/>
            <w:shd w:val="clear" w:color="auto" w:fill="D9D9D9"/>
            <w:tcMar>
              <w:top w:w="0" w:type="dxa"/>
              <w:left w:w="108" w:type="dxa"/>
              <w:bottom w:w="0" w:type="dxa"/>
              <w:right w:w="108" w:type="dxa"/>
            </w:tcMar>
            <w:vAlign w:val="center"/>
          </w:tcPr>
          <w:p w14:paraId="066212DB">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端口数</w:t>
            </w:r>
          </w:p>
        </w:tc>
        <w:tc>
          <w:tcPr>
            <w:tcW w:w="1068" w:type="pct"/>
            <w:shd w:val="clear" w:color="auto" w:fill="D9D9D9"/>
            <w:tcMar>
              <w:top w:w="0" w:type="dxa"/>
              <w:left w:w="108" w:type="dxa"/>
              <w:bottom w:w="0" w:type="dxa"/>
              <w:right w:w="108" w:type="dxa"/>
            </w:tcMar>
            <w:vAlign w:val="center"/>
          </w:tcPr>
          <w:p w14:paraId="1ACB23D1">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接口功能描述</w:t>
            </w:r>
          </w:p>
        </w:tc>
      </w:tr>
      <w:tr w14:paraId="24B8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 w:hRule="atLeast"/>
          <w:jc w:val="center"/>
        </w:trPr>
        <w:tc>
          <w:tcPr>
            <w:tcW w:w="477" w:type="pct"/>
            <w:tcMar>
              <w:top w:w="0" w:type="dxa"/>
              <w:left w:w="108" w:type="dxa"/>
              <w:bottom w:w="0" w:type="dxa"/>
              <w:right w:w="108" w:type="dxa"/>
            </w:tcMar>
            <w:vAlign w:val="center"/>
          </w:tcPr>
          <w:p w14:paraId="3D995AD8">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802" w:type="pct"/>
            <w:tcMar>
              <w:top w:w="0" w:type="dxa"/>
              <w:left w:w="108" w:type="dxa"/>
              <w:bottom w:w="0" w:type="dxa"/>
              <w:right w:w="108" w:type="dxa"/>
            </w:tcMar>
            <w:vAlign w:val="center"/>
          </w:tcPr>
          <w:p w14:paraId="470B8C9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传输接口</w:t>
            </w:r>
          </w:p>
        </w:tc>
        <w:tc>
          <w:tcPr>
            <w:tcW w:w="1129" w:type="pct"/>
            <w:tcMar>
              <w:top w:w="0" w:type="dxa"/>
              <w:left w:w="108" w:type="dxa"/>
              <w:bottom w:w="0" w:type="dxa"/>
              <w:right w:w="108" w:type="dxa"/>
            </w:tcMar>
            <w:vAlign w:val="center"/>
          </w:tcPr>
          <w:p w14:paraId="0D3FF012">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ROF</w:t>
            </w:r>
          </w:p>
        </w:tc>
        <w:tc>
          <w:tcPr>
            <w:tcW w:w="808" w:type="pct"/>
            <w:tcMar>
              <w:top w:w="0" w:type="dxa"/>
              <w:left w:w="108" w:type="dxa"/>
              <w:bottom w:w="0" w:type="dxa"/>
              <w:right w:w="108" w:type="dxa"/>
            </w:tcMar>
            <w:vAlign w:val="center"/>
          </w:tcPr>
          <w:p w14:paraId="16835B4D">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SC接口</w:t>
            </w:r>
          </w:p>
        </w:tc>
        <w:tc>
          <w:tcPr>
            <w:tcW w:w="712" w:type="pct"/>
            <w:tcMar>
              <w:top w:w="0" w:type="dxa"/>
              <w:left w:w="108" w:type="dxa"/>
              <w:bottom w:w="0" w:type="dxa"/>
              <w:right w:w="108" w:type="dxa"/>
            </w:tcMar>
            <w:vAlign w:val="center"/>
          </w:tcPr>
          <w:p w14:paraId="1223075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068" w:type="pct"/>
            <w:tcMar>
              <w:top w:w="0" w:type="dxa"/>
              <w:left w:w="108" w:type="dxa"/>
              <w:bottom w:w="0" w:type="dxa"/>
              <w:right w:w="108" w:type="dxa"/>
            </w:tcMar>
            <w:vAlign w:val="center"/>
          </w:tcPr>
          <w:p w14:paraId="064794B1">
            <w:pPr>
              <w:widowControl/>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上联</w:t>
            </w:r>
            <w:r>
              <w:rPr>
                <w:rFonts w:hint="eastAsia" w:ascii="宋体" w:hAnsi="宋体" w:cs="宋体"/>
                <w:color w:val="auto"/>
                <w:sz w:val="21"/>
                <w:szCs w:val="21"/>
                <w:lang w:val="en-US" w:eastAsia="zh-CN"/>
              </w:rPr>
              <w:t>近端</w:t>
            </w:r>
          </w:p>
        </w:tc>
      </w:tr>
      <w:tr w14:paraId="557CF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2" w:hRule="atLeast"/>
          <w:jc w:val="center"/>
        </w:trPr>
        <w:tc>
          <w:tcPr>
            <w:tcW w:w="477" w:type="pct"/>
            <w:tcMar>
              <w:top w:w="0" w:type="dxa"/>
              <w:left w:w="108" w:type="dxa"/>
              <w:bottom w:w="0" w:type="dxa"/>
              <w:right w:w="108" w:type="dxa"/>
            </w:tcMar>
            <w:vAlign w:val="center"/>
          </w:tcPr>
          <w:p w14:paraId="3475465A">
            <w:pPr>
              <w:widowControl/>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2</w:t>
            </w:r>
          </w:p>
        </w:tc>
        <w:tc>
          <w:tcPr>
            <w:tcW w:w="802" w:type="pct"/>
            <w:tcMar>
              <w:top w:w="0" w:type="dxa"/>
              <w:left w:w="108" w:type="dxa"/>
              <w:bottom w:w="0" w:type="dxa"/>
              <w:right w:w="108" w:type="dxa"/>
            </w:tcMar>
            <w:vAlign w:val="center"/>
          </w:tcPr>
          <w:p w14:paraId="433CCA2E">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供电接口</w:t>
            </w:r>
          </w:p>
        </w:tc>
        <w:tc>
          <w:tcPr>
            <w:tcW w:w="1129" w:type="pct"/>
            <w:tcMar>
              <w:top w:w="0" w:type="dxa"/>
              <w:left w:w="108" w:type="dxa"/>
              <w:bottom w:w="0" w:type="dxa"/>
              <w:right w:w="108" w:type="dxa"/>
            </w:tcMar>
            <w:vAlign w:val="center"/>
          </w:tcPr>
          <w:p w14:paraId="168C5270">
            <w:pPr>
              <w:widowControl/>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电源</w:t>
            </w:r>
          </w:p>
        </w:tc>
        <w:tc>
          <w:tcPr>
            <w:tcW w:w="808" w:type="pct"/>
            <w:tcMar>
              <w:top w:w="0" w:type="dxa"/>
              <w:left w:w="108" w:type="dxa"/>
              <w:bottom w:w="0" w:type="dxa"/>
              <w:right w:w="108" w:type="dxa"/>
            </w:tcMar>
            <w:vAlign w:val="center"/>
          </w:tcPr>
          <w:p w14:paraId="2864E77D">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highlight w:val="none"/>
                <w:lang w:val="en-US" w:eastAsia="zh-CN"/>
              </w:rPr>
              <w:t>航空插座</w:t>
            </w:r>
          </w:p>
        </w:tc>
        <w:tc>
          <w:tcPr>
            <w:tcW w:w="712" w:type="pct"/>
            <w:tcMar>
              <w:top w:w="0" w:type="dxa"/>
              <w:left w:w="108" w:type="dxa"/>
              <w:bottom w:w="0" w:type="dxa"/>
              <w:right w:w="108" w:type="dxa"/>
            </w:tcMar>
            <w:vAlign w:val="center"/>
          </w:tcPr>
          <w:p w14:paraId="10298E3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068" w:type="pct"/>
            <w:tcMar>
              <w:top w:w="0" w:type="dxa"/>
              <w:left w:w="108" w:type="dxa"/>
              <w:bottom w:w="0" w:type="dxa"/>
              <w:right w:w="108" w:type="dxa"/>
            </w:tcMar>
            <w:vAlign w:val="center"/>
          </w:tcPr>
          <w:p w14:paraId="34F0305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供电</w:t>
            </w:r>
          </w:p>
        </w:tc>
      </w:tr>
      <w:tr w14:paraId="46200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477" w:type="pct"/>
            <w:tcMar>
              <w:top w:w="0" w:type="dxa"/>
              <w:left w:w="108" w:type="dxa"/>
              <w:bottom w:w="0" w:type="dxa"/>
              <w:right w:w="108" w:type="dxa"/>
            </w:tcMar>
            <w:vAlign w:val="center"/>
          </w:tcPr>
          <w:p w14:paraId="6C968834">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802" w:type="pct"/>
            <w:tcMar>
              <w:top w:w="0" w:type="dxa"/>
              <w:left w:w="108" w:type="dxa"/>
              <w:bottom w:w="0" w:type="dxa"/>
              <w:right w:w="108" w:type="dxa"/>
            </w:tcMar>
            <w:vAlign w:val="center"/>
          </w:tcPr>
          <w:p w14:paraId="2F4E5B37">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4G/5G</w:t>
            </w:r>
          </w:p>
        </w:tc>
        <w:tc>
          <w:tcPr>
            <w:tcW w:w="1129" w:type="pct"/>
            <w:tcMar>
              <w:top w:w="0" w:type="dxa"/>
              <w:left w:w="108" w:type="dxa"/>
              <w:bottom w:w="0" w:type="dxa"/>
              <w:right w:w="108" w:type="dxa"/>
            </w:tcMar>
            <w:vAlign w:val="center"/>
          </w:tcPr>
          <w:p w14:paraId="47B52577">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4G/5G射频输出口</w:t>
            </w:r>
          </w:p>
        </w:tc>
        <w:tc>
          <w:tcPr>
            <w:tcW w:w="808" w:type="pct"/>
            <w:tcMar>
              <w:top w:w="0" w:type="dxa"/>
              <w:left w:w="108" w:type="dxa"/>
              <w:bottom w:w="0" w:type="dxa"/>
              <w:right w:w="108" w:type="dxa"/>
            </w:tcMar>
            <w:vAlign w:val="center"/>
          </w:tcPr>
          <w:p w14:paraId="4731EA8B">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N头</w:t>
            </w:r>
          </w:p>
        </w:tc>
        <w:tc>
          <w:tcPr>
            <w:tcW w:w="712" w:type="pct"/>
            <w:tcMar>
              <w:top w:w="0" w:type="dxa"/>
              <w:left w:w="108" w:type="dxa"/>
              <w:bottom w:w="0" w:type="dxa"/>
              <w:right w:w="108" w:type="dxa"/>
            </w:tcMar>
            <w:vAlign w:val="center"/>
          </w:tcPr>
          <w:p w14:paraId="73904087">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1068" w:type="pct"/>
            <w:tcMar>
              <w:top w:w="0" w:type="dxa"/>
              <w:left w:w="108" w:type="dxa"/>
              <w:bottom w:w="0" w:type="dxa"/>
              <w:right w:w="108" w:type="dxa"/>
            </w:tcMar>
            <w:vAlign w:val="center"/>
          </w:tcPr>
          <w:p w14:paraId="1515D083">
            <w:pPr>
              <w:widowControl/>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外接天线</w:t>
            </w:r>
            <w:r>
              <w:rPr>
                <w:rFonts w:hint="eastAsia" w:ascii="宋体" w:hAnsi="宋体" w:cs="宋体"/>
                <w:color w:val="auto"/>
                <w:sz w:val="21"/>
                <w:szCs w:val="21"/>
                <w:lang w:val="en-US" w:eastAsia="zh-CN"/>
              </w:rPr>
              <w:t>口</w:t>
            </w:r>
          </w:p>
        </w:tc>
      </w:tr>
    </w:tbl>
    <w:p w14:paraId="2DD45B4E">
      <w:pPr>
        <w:pStyle w:val="5"/>
        <w:rPr>
          <w:color w:val="auto"/>
          <w:highlight w:val="none"/>
        </w:rPr>
      </w:pPr>
      <w:r>
        <w:rPr>
          <w:rFonts w:hint="eastAsia"/>
          <w:color w:val="auto"/>
          <w:highlight w:val="none"/>
          <w:lang w:val="en-US" w:eastAsia="zh-CN"/>
        </w:rPr>
        <w:t>2.6GHz+1.8GHz大功率客户端</w:t>
      </w:r>
      <w:r>
        <w:rPr>
          <w:rFonts w:hint="eastAsia"/>
          <w:color w:val="auto"/>
          <w:highlight w:val="none"/>
        </w:rPr>
        <w:t>外部</w:t>
      </w:r>
      <w:r>
        <w:rPr>
          <w:color w:val="auto"/>
          <w:highlight w:val="none"/>
        </w:rPr>
        <w:t>接口</w:t>
      </w:r>
    </w:p>
    <w:tbl>
      <w:tblPr>
        <w:tblStyle w:val="18"/>
        <w:tblW w:w="4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90"/>
        <w:gridCol w:w="1740"/>
        <w:gridCol w:w="2059"/>
        <w:gridCol w:w="1604"/>
        <w:gridCol w:w="1007"/>
        <w:gridCol w:w="1969"/>
      </w:tblGrid>
      <w:tr w14:paraId="0BC9D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blHeader/>
          <w:jc w:val="center"/>
        </w:trPr>
        <w:tc>
          <w:tcPr>
            <w:tcW w:w="431" w:type="pct"/>
            <w:shd w:val="clear" w:color="auto" w:fill="D9D9D9"/>
            <w:tcMar>
              <w:top w:w="0" w:type="dxa"/>
              <w:left w:w="108" w:type="dxa"/>
              <w:bottom w:w="0" w:type="dxa"/>
              <w:right w:w="108" w:type="dxa"/>
            </w:tcMar>
            <w:vAlign w:val="center"/>
          </w:tcPr>
          <w:p w14:paraId="656D70F8">
            <w:pPr>
              <w:widowControl/>
              <w:jc w:val="center"/>
              <w:rPr>
                <w:b/>
                <w:color w:val="auto"/>
                <w:sz w:val="24"/>
                <w:szCs w:val="21"/>
                <w:highlight w:val="none"/>
              </w:rPr>
            </w:pPr>
            <w:r>
              <w:rPr>
                <w:b/>
                <w:color w:val="auto"/>
                <w:sz w:val="24"/>
                <w:szCs w:val="21"/>
                <w:highlight w:val="none"/>
              </w:rPr>
              <w:t>编号</w:t>
            </w:r>
          </w:p>
        </w:tc>
        <w:tc>
          <w:tcPr>
            <w:tcW w:w="948" w:type="pct"/>
            <w:shd w:val="clear" w:color="auto" w:fill="D9D9D9"/>
            <w:tcMar>
              <w:top w:w="0" w:type="dxa"/>
              <w:left w:w="108" w:type="dxa"/>
              <w:bottom w:w="0" w:type="dxa"/>
              <w:right w:w="108" w:type="dxa"/>
            </w:tcMar>
            <w:vAlign w:val="center"/>
          </w:tcPr>
          <w:p w14:paraId="1B8A029D">
            <w:pPr>
              <w:widowControl/>
              <w:jc w:val="center"/>
              <w:rPr>
                <w:b/>
                <w:color w:val="auto"/>
                <w:sz w:val="24"/>
                <w:szCs w:val="21"/>
                <w:highlight w:val="none"/>
              </w:rPr>
            </w:pPr>
            <w:r>
              <w:rPr>
                <w:b/>
                <w:color w:val="auto"/>
                <w:sz w:val="24"/>
                <w:szCs w:val="21"/>
                <w:highlight w:val="none"/>
              </w:rPr>
              <w:t>接口类型</w:t>
            </w:r>
          </w:p>
        </w:tc>
        <w:tc>
          <w:tcPr>
            <w:tcW w:w="1122" w:type="pct"/>
            <w:shd w:val="clear" w:color="auto" w:fill="D9D9D9"/>
            <w:tcMar>
              <w:top w:w="0" w:type="dxa"/>
              <w:left w:w="108" w:type="dxa"/>
              <w:bottom w:w="0" w:type="dxa"/>
              <w:right w:w="108" w:type="dxa"/>
            </w:tcMar>
            <w:vAlign w:val="center"/>
          </w:tcPr>
          <w:p w14:paraId="0289C353">
            <w:pPr>
              <w:widowControl/>
              <w:jc w:val="center"/>
              <w:rPr>
                <w:b/>
                <w:color w:val="auto"/>
                <w:sz w:val="24"/>
                <w:szCs w:val="21"/>
                <w:highlight w:val="none"/>
              </w:rPr>
            </w:pPr>
            <w:r>
              <w:rPr>
                <w:b/>
                <w:color w:val="auto"/>
                <w:sz w:val="24"/>
                <w:szCs w:val="21"/>
                <w:highlight w:val="none"/>
              </w:rPr>
              <w:t>端口名称</w:t>
            </w:r>
          </w:p>
        </w:tc>
        <w:tc>
          <w:tcPr>
            <w:tcW w:w="874" w:type="pct"/>
            <w:shd w:val="clear" w:color="auto" w:fill="D9D9D9"/>
            <w:tcMar>
              <w:top w:w="0" w:type="dxa"/>
              <w:left w:w="108" w:type="dxa"/>
              <w:bottom w:w="0" w:type="dxa"/>
              <w:right w:w="108" w:type="dxa"/>
            </w:tcMar>
            <w:vAlign w:val="center"/>
          </w:tcPr>
          <w:p w14:paraId="76B4F88C">
            <w:pPr>
              <w:widowControl/>
              <w:jc w:val="center"/>
              <w:rPr>
                <w:b/>
                <w:color w:val="auto"/>
                <w:sz w:val="24"/>
                <w:szCs w:val="21"/>
                <w:highlight w:val="none"/>
              </w:rPr>
            </w:pPr>
            <w:r>
              <w:rPr>
                <w:b/>
                <w:color w:val="auto"/>
                <w:sz w:val="24"/>
                <w:szCs w:val="21"/>
                <w:highlight w:val="none"/>
              </w:rPr>
              <w:t>端口类型</w:t>
            </w:r>
          </w:p>
        </w:tc>
        <w:tc>
          <w:tcPr>
            <w:tcW w:w="549" w:type="pct"/>
            <w:shd w:val="clear" w:color="auto" w:fill="D9D9D9"/>
            <w:tcMar>
              <w:top w:w="0" w:type="dxa"/>
              <w:left w:w="108" w:type="dxa"/>
              <w:bottom w:w="0" w:type="dxa"/>
              <w:right w:w="108" w:type="dxa"/>
            </w:tcMar>
            <w:vAlign w:val="center"/>
          </w:tcPr>
          <w:p w14:paraId="236FD3DB">
            <w:pPr>
              <w:widowControl/>
              <w:jc w:val="center"/>
              <w:rPr>
                <w:b/>
                <w:color w:val="auto"/>
                <w:sz w:val="24"/>
                <w:szCs w:val="21"/>
                <w:highlight w:val="none"/>
              </w:rPr>
            </w:pPr>
            <w:r>
              <w:rPr>
                <w:b/>
                <w:color w:val="auto"/>
                <w:sz w:val="24"/>
                <w:szCs w:val="21"/>
                <w:highlight w:val="none"/>
              </w:rPr>
              <w:t>端口数</w:t>
            </w:r>
          </w:p>
        </w:tc>
        <w:tc>
          <w:tcPr>
            <w:tcW w:w="1073" w:type="pct"/>
            <w:shd w:val="clear" w:color="auto" w:fill="D9D9D9"/>
            <w:tcMar>
              <w:top w:w="0" w:type="dxa"/>
              <w:left w:w="108" w:type="dxa"/>
              <w:bottom w:w="0" w:type="dxa"/>
              <w:right w:w="108" w:type="dxa"/>
            </w:tcMar>
            <w:vAlign w:val="center"/>
          </w:tcPr>
          <w:p w14:paraId="0D4C2C8A">
            <w:pPr>
              <w:widowControl/>
              <w:jc w:val="center"/>
              <w:rPr>
                <w:b/>
                <w:color w:val="auto"/>
                <w:sz w:val="24"/>
                <w:szCs w:val="21"/>
                <w:highlight w:val="none"/>
              </w:rPr>
            </w:pPr>
            <w:r>
              <w:rPr>
                <w:b/>
                <w:color w:val="auto"/>
                <w:sz w:val="24"/>
                <w:szCs w:val="21"/>
                <w:highlight w:val="none"/>
              </w:rPr>
              <w:t>接口功能描述</w:t>
            </w:r>
          </w:p>
        </w:tc>
      </w:tr>
      <w:tr w14:paraId="67368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431" w:type="pct"/>
            <w:tcMar>
              <w:top w:w="0" w:type="dxa"/>
              <w:left w:w="108" w:type="dxa"/>
              <w:bottom w:w="0" w:type="dxa"/>
              <w:right w:w="108" w:type="dxa"/>
            </w:tcMar>
            <w:vAlign w:val="center"/>
          </w:tcPr>
          <w:p w14:paraId="6D88976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948" w:type="pct"/>
            <w:tcMar>
              <w:top w:w="0" w:type="dxa"/>
              <w:left w:w="108" w:type="dxa"/>
              <w:bottom w:w="0" w:type="dxa"/>
              <w:right w:w="108" w:type="dxa"/>
            </w:tcMar>
            <w:vAlign w:val="center"/>
          </w:tcPr>
          <w:p w14:paraId="75E60C2E">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传输接口</w:t>
            </w:r>
          </w:p>
        </w:tc>
        <w:tc>
          <w:tcPr>
            <w:tcW w:w="1122" w:type="pct"/>
            <w:tcMar>
              <w:top w:w="0" w:type="dxa"/>
              <w:left w:w="108" w:type="dxa"/>
              <w:bottom w:w="0" w:type="dxa"/>
              <w:right w:w="108" w:type="dxa"/>
            </w:tcMar>
            <w:vAlign w:val="center"/>
          </w:tcPr>
          <w:p w14:paraId="1E70EFC0">
            <w:pPr>
              <w:widowControl/>
              <w:jc w:val="center"/>
              <w:rPr>
                <w:rFonts w:hint="eastAsia" w:ascii="宋体" w:hAnsi="宋体" w:eastAsia="宋体" w:cs="宋体"/>
                <w:color w:val="auto"/>
                <w:sz w:val="21"/>
                <w:szCs w:val="21"/>
              </w:rPr>
            </w:pPr>
            <w:r>
              <w:rPr>
                <w:rFonts w:hint="eastAsia" w:ascii="宋体" w:hAnsi="宋体" w:cs="宋体"/>
                <w:color w:val="auto"/>
                <w:sz w:val="21"/>
                <w:szCs w:val="21"/>
                <w:lang w:val="en-US" w:eastAsia="zh-CN"/>
              </w:rPr>
              <w:t>OPT</w:t>
            </w:r>
          </w:p>
        </w:tc>
        <w:tc>
          <w:tcPr>
            <w:tcW w:w="874" w:type="pct"/>
            <w:tcMar>
              <w:top w:w="0" w:type="dxa"/>
              <w:left w:w="108" w:type="dxa"/>
              <w:bottom w:w="0" w:type="dxa"/>
              <w:right w:w="108" w:type="dxa"/>
            </w:tcMar>
            <w:vAlign w:val="center"/>
          </w:tcPr>
          <w:p w14:paraId="2B94C38C">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highlight w:val="none"/>
                <w:lang w:val="en-US" w:eastAsia="zh-CN"/>
              </w:rPr>
              <w:t>FC接头</w:t>
            </w:r>
          </w:p>
        </w:tc>
        <w:tc>
          <w:tcPr>
            <w:tcW w:w="549" w:type="pct"/>
            <w:tcMar>
              <w:top w:w="0" w:type="dxa"/>
              <w:left w:w="108" w:type="dxa"/>
              <w:bottom w:w="0" w:type="dxa"/>
              <w:right w:w="108" w:type="dxa"/>
            </w:tcMar>
            <w:vAlign w:val="center"/>
          </w:tcPr>
          <w:p w14:paraId="2045EA72">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073" w:type="pct"/>
            <w:tcMar>
              <w:top w:w="0" w:type="dxa"/>
              <w:left w:w="108" w:type="dxa"/>
              <w:bottom w:w="0" w:type="dxa"/>
              <w:right w:w="108" w:type="dxa"/>
            </w:tcMar>
            <w:vAlign w:val="center"/>
          </w:tcPr>
          <w:p w14:paraId="0F5DF79A">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上联</w:t>
            </w:r>
            <w:r>
              <w:rPr>
                <w:rFonts w:hint="eastAsia" w:ascii="宋体" w:hAnsi="宋体" w:cs="宋体"/>
                <w:color w:val="auto"/>
                <w:sz w:val="21"/>
                <w:szCs w:val="21"/>
                <w:lang w:val="en-US" w:eastAsia="zh-CN"/>
              </w:rPr>
              <w:t>近端</w:t>
            </w:r>
          </w:p>
        </w:tc>
      </w:tr>
      <w:tr w14:paraId="6CA4C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431" w:type="pct"/>
            <w:tcMar>
              <w:top w:w="0" w:type="dxa"/>
              <w:left w:w="108" w:type="dxa"/>
              <w:bottom w:w="0" w:type="dxa"/>
              <w:right w:w="108" w:type="dxa"/>
            </w:tcMar>
            <w:vAlign w:val="center"/>
          </w:tcPr>
          <w:p w14:paraId="7D033B2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p>
        </w:tc>
        <w:tc>
          <w:tcPr>
            <w:tcW w:w="948" w:type="pct"/>
            <w:shd w:val="clear" w:color="auto" w:fill="auto"/>
            <w:tcMar>
              <w:top w:w="0" w:type="dxa"/>
              <w:left w:w="108" w:type="dxa"/>
              <w:bottom w:w="0" w:type="dxa"/>
              <w:right w:w="108" w:type="dxa"/>
            </w:tcMar>
            <w:vAlign w:val="center"/>
          </w:tcPr>
          <w:p w14:paraId="3B362F06">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供电接口</w:t>
            </w:r>
          </w:p>
        </w:tc>
        <w:tc>
          <w:tcPr>
            <w:tcW w:w="1122" w:type="pct"/>
            <w:shd w:val="clear" w:color="auto" w:fill="auto"/>
            <w:tcMar>
              <w:top w:w="0" w:type="dxa"/>
              <w:left w:w="108" w:type="dxa"/>
              <w:bottom w:w="0" w:type="dxa"/>
              <w:right w:w="108" w:type="dxa"/>
            </w:tcMar>
            <w:vAlign w:val="center"/>
          </w:tcPr>
          <w:p w14:paraId="1B621C59">
            <w:pPr>
              <w:widowControl/>
              <w:jc w:val="center"/>
              <w:rPr>
                <w:rFonts w:hint="eastAsia" w:ascii="宋体" w:hAnsi="宋体" w:eastAsia="宋体" w:cs="宋体"/>
                <w:color w:val="auto"/>
                <w:sz w:val="21"/>
                <w:szCs w:val="21"/>
              </w:rPr>
            </w:pPr>
            <w:r>
              <w:rPr>
                <w:rFonts w:hint="eastAsia" w:ascii="宋体" w:hAnsi="宋体" w:cs="宋体"/>
                <w:color w:val="auto"/>
                <w:sz w:val="21"/>
                <w:szCs w:val="21"/>
                <w:lang w:val="en-US" w:eastAsia="zh-CN"/>
              </w:rPr>
              <w:t>AC220V</w:t>
            </w:r>
          </w:p>
        </w:tc>
        <w:tc>
          <w:tcPr>
            <w:tcW w:w="874" w:type="pct"/>
            <w:shd w:val="clear" w:color="auto" w:fill="auto"/>
            <w:tcMar>
              <w:top w:w="0" w:type="dxa"/>
              <w:left w:w="108" w:type="dxa"/>
              <w:bottom w:w="0" w:type="dxa"/>
              <w:right w:w="108" w:type="dxa"/>
            </w:tcMar>
            <w:vAlign w:val="center"/>
          </w:tcPr>
          <w:p w14:paraId="05AE575F">
            <w:pPr>
              <w:widowControl/>
              <w:jc w:val="center"/>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none"/>
                <w:lang w:val="en-US" w:eastAsia="zh-CN"/>
              </w:rPr>
              <w:t>3芯航空公头</w:t>
            </w:r>
          </w:p>
        </w:tc>
        <w:tc>
          <w:tcPr>
            <w:tcW w:w="549" w:type="pct"/>
            <w:shd w:val="clear" w:color="auto" w:fill="auto"/>
            <w:tcMar>
              <w:top w:w="0" w:type="dxa"/>
              <w:left w:w="108" w:type="dxa"/>
              <w:bottom w:w="0" w:type="dxa"/>
              <w:right w:w="108" w:type="dxa"/>
            </w:tcMar>
            <w:vAlign w:val="center"/>
          </w:tcPr>
          <w:p w14:paraId="103F055A">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073" w:type="pct"/>
            <w:shd w:val="clear" w:color="auto" w:fill="auto"/>
            <w:tcMar>
              <w:top w:w="0" w:type="dxa"/>
              <w:left w:w="108" w:type="dxa"/>
              <w:bottom w:w="0" w:type="dxa"/>
              <w:right w:w="108" w:type="dxa"/>
            </w:tcMar>
            <w:vAlign w:val="center"/>
          </w:tcPr>
          <w:p w14:paraId="6C2C9F32">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供电</w:t>
            </w:r>
          </w:p>
        </w:tc>
      </w:tr>
      <w:tr w14:paraId="61629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431" w:type="pct"/>
            <w:tcMar>
              <w:top w:w="0" w:type="dxa"/>
              <w:left w:w="108" w:type="dxa"/>
              <w:bottom w:w="0" w:type="dxa"/>
              <w:right w:w="108" w:type="dxa"/>
            </w:tcMar>
            <w:vAlign w:val="center"/>
          </w:tcPr>
          <w:p w14:paraId="144AAD18">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p>
        </w:tc>
        <w:tc>
          <w:tcPr>
            <w:tcW w:w="948" w:type="pct"/>
            <w:tcMar>
              <w:top w:w="0" w:type="dxa"/>
              <w:left w:w="108" w:type="dxa"/>
              <w:bottom w:w="0" w:type="dxa"/>
              <w:right w:w="108" w:type="dxa"/>
            </w:tcMar>
            <w:vAlign w:val="center"/>
          </w:tcPr>
          <w:p w14:paraId="47C7568D">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4G/5G</w:t>
            </w:r>
          </w:p>
        </w:tc>
        <w:tc>
          <w:tcPr>
            <w:tcW w:w="1122" w:type="pct"/>
            <w:tcMar>
              <w:top w:w="0" w:type="dxa"/>
              <w:left w:w="108" w:type="dxa"/>
              <w:bottom w:w="0" w:type="dxa"/>
              <w:right w:w="108" w:type="dxa"/>
            </w:tcMar>
            <w:vAlign w:val="center"/>
          </w:tcPr>
          <w:p w14:paraId="6543A0B8">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4G/5G射频输出口</w:t>
            </w:r>
          </w:p>
        </w:tc>
        <w:tc>
          <w:tcPr>
            <w:tcW w:w="874" w:type="pct"/>
            <w:tcMar>
              <w:top w:w="0" w:type="dxa"/>
              <w:left w:w="108" w:type="dxa"/>
              <w:bottom w:w="0" w:type="dxa"/>
              <w:right w:w="108" w:type="dxa"/>
            </w:tcMar>
            <w:vAlign w:val="center"/>
          </w:tcPr>
          <w:p w14:paraId="1A8A9C15">
            <w:pPr>
              <w:widowControl/>
              <w:jc w:val="center"/>
              <w:rPr>
                <w:rFonts w:hint="eastAsia" w:ascii="宋体" w:hAnsi="宋体" w:eastAsia="宋体" w:cs="宋体"/>
                <w:color w:val="auto"/>
                <w:sz w:val="21"/>
                <w:szCs w:val="21"/>
                <w:highlight w:val="yellow"/>
              </w:rPr>
            </w:pPr>
            <w:r>
              <w:rPr>
                <w:rFonts w:hint="eastAsia" w:ascii="宋体" w:hAnsi="宋体" w:cs="宋体"/>
                <w:color w:val="auto"/>
                <w:sz w:val="21"/>
                <w:szCs w:val="21"/>
                <w:lang w:val="en-US" w:eastAsia="zh-CN"/>
              </w:rPr>
              <w:t>SMA</w:t>
            </w:r>
          </w:p>
        </w:tc>
        <w:tc>
          <w:tcPr>
            <w:tcW w:w="549" w:type="pct"/>
            <w:tcMar>
              <w:top w:w="0" w:type="dxa"/>
              <w:left w:w="108" w:type="dxa"/>
              <w:bottom w:w="0" w:type="dxa"/>
              <w:right w:w="108" w:type="dxa"/>
            </w:tcMar>
            <w:vAlign w:val="center"/>
          </w:tcPr>
          <w:p w14:paraId="0DE752BC">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p>
        </w:tc>
        <w:tc>
          <w:tcPr>
            <w:tcW w:w="1073" w:type="pct"/>
            <w:tcMar>
              <w:top w:w="0" w:type="dxa"/>
              <w:left w:w="108" w:type="dxa"/>
              <w:bottom w:w="0" w:type="dxa"/>
              <w:right w:w="108" w:type="dxa"/>
            </w:tcMar>
            <w:vAlign w:val="center"/>
          </w:tcPr>
          <w:p w14:paraId="528C4761">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外接天线</w:t>
            </w:r>
            <w:r>
              <w:rPr>
                <w:rFonts w:hint="eastAsia" w:ascii="宋体" w:hAnsi="宋体" w:cs="宋体"/>
                <w:color w:val="auto"/>
                <w:sz w:val="21"/>
                <w:szCs w:val="21"/>
                <w:lang w:val="en-US" w:eastAsia="zh-CN"/>
              </w:rPr>
              <w:t>口</w:t>
            </w:r>
          </w:p>
        </w:tc>
      </w:tr>
    </w:tbl>
    <w:p w14:paraId="37C283DF">
      <w:pPr>
        <w:pStyle w:val="4"/>
        <w:rPr>
          <w:color w:val="auto"/>
          <w:highlight w:val="none"/>
        </w:rPr>
      </w:pPr>
      <w:bookmarkStart w:id="64" w:name="_Toc29750"/>
      <w:bookmarkStart w:id="65" w:name="_Toc196671567"/>
      <w:bookmarkStart w:id="66" w:name="_Toc19869"/>
      <w:bookmarkStart w:id="67" w:name="_Toc16473"/>
      <w:bookmarkStart w:id="68" w:name="_Toc16304"/>
      <w:bookmarkStart w:id="69" w:name="_Toc5485"/>
      <w:bookmarkStart w:id="70" w:name="_Toc20138"/>
      <w:bookmarkStart w:id="71" w:name="_Toc6358"/>
      <w:bookmarkStart w:id="72" w:name="_Toc18780"/>
      <w:bookmarkStart w:id="73" w:name="_Toc12986"/>
      <w:bookmarkStart w:id="74" w:name="_Toc18838"/>
      <w:bookmarkStart w:id="75" w:name="_Toc18747"/>
      <w:r>
        <w:rPr>
          <w:rFonts w:hint="eastAsia"/>
          <w:color w:val="auto"/>
          <w:highlight w:val="none"/>
        </w:rPr>
        <w:t>设备体积/重量</w:t>
      </w:r>
      <w:bookmarkEnd w:id="64"/>
      <w:bookmarkEnd w:id="65"/>
      <w:bookmarkEnd w:id="66"/>
      <w:bookmarkEnd w:id="67"/>
      <w:bookmarkEnd w:id="68"/>
      <w:r>
        <w:rPr>
          <w:rFonts w:hint="eastAsia"/>
          <w:color w:val="auto"/>
          <w:highlight w:val="none"/>
        </w:rPr>
        <w:t>要求</w:t>
      </w:r>
      <w:bookmarkEnd w:id="69"/>
      <w:bookmarkEnd w:id="70"/>
      <w:bookmarkEnd w:id="71"/>
      <w:bookmarkEnd w:id="72"/>
      <w:bookmarkEnd w:id="73"/>
      <w:bookmarkEnd w:id="74"/>
      <w:bookmarkEnd w:id="75"/>
    </w:p>
    <w:tbl>
      <w:tblPr>
        <w:tblStyle w:val="18"/>
        <w:tblW w:w="51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3376"/>
        <w:gridCol w:w="5380"/>
      </w:tblGrid>
      <w:tr w14:paraId="34F89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816" w:type="dxa"/>
            <w:shd w:val="clear" w:color="auto" w:fill="D0CECE" w:themeFill="background2" w:themeFillShade="E6"/>
          </w:tcPr>
          <w:p w14:paraId="616DF3A8">
            <w:pPr>
              <w:jc w:val="center"/>
              <w:rPr>
                <w:b/>
                <w:color w:val="auto"/>
                <w:sz w:val="22"/>
                <w:szCs w:val="20"/>
                <w:highlight w:val="none"/>
              </w:rPr>
            </w:pPr>
            <w:r>
              <w:rPr>
                <w:rFonts w:hint="eastAsia"/>
                <w:b/>
                <w:color w:val="auto"/>
                <w:sz w:val="22"/>
                <w:szCs w:val="22"/>
                <w:highlight w:val="none"/>
              </w:rPr>
              <w:t>编号</w:t>
            </w:r>
          </w:p>
        </w:tc>
        <w:tc>
          <w:tcPr>
            <w:tcW w:w="3376" w:type="dxa"/>
            <w:shd w:val="clear" w:color="auto" w:fill="D0CECE" w:themeFill="background2" w:themeFillShade="E6"/>
          </w:tcPr>
          <w:p w14:paraId="0E1826B0">
            <w:pPr>
              <w:jc w:val="center"/>
              <w:rPr>
                <w:b/>
                <w:color w:val="auto"/>
                <w:sz w:val="22"/>
                <w:szCs w:val="20"/>
                <w:highlight w:val="none"/>
              </w:rPr>
            </w:pPr>
            <w:r>
              <w:rPr>
                <w:b/>
                <w:color w:val="auto"/>
                <w:sz w:val="22"/>
                <w:szCs w:val="20"/>
                <w:highlight w:val="none"/>
              </w:rPr>
              <w:t>类型</w:t>
            </w:r>
          </w:p>
        </w:tc>
        <w:tc>
          <w:tcPr>
            <w:tcW w:w="5381" w:type="dxa"/>
            <w:shd w:val="clear" w:color="auto" w:fill="D0CECE" w:themeFill="background2" w:themeFillShade="E6"/>
          </w:tcPr>
          <w:p w14:paraId="15E23A00">
            <w:pPr>
              <w:jc w:val="center"/>
              <w:rPr>
                <w:b/>
                <w:color w:val="auto"/>
                <w:sz w:val="22"/>
                <w:szCs w:val="20"/>
                <w:highlight w:val="none"/>
              </w:rPr>
            </w:pPr>
            <w:r>
              <w:rPr>
                <w:rFonts w:hint="eastAsia"/>
                <w:b/>
                <w:color w:val="auto"/>
                <w:sz w:val="22"/>
                <w:szCs w:val="20"/>
                <w:highlight w:val="none"/>
              </w:rPr>
              <w:t>体积/重量</w:t>
            </w:r>
            <w:r>
              <w:rPr>
                <w:b/>
                <w:color w:val="auto"/>
                <w:sz w:val="22"/>
                <w:szCs w:val="20"/>
                <w:highlight w:val="none"/>
              </w:rPr>
              <w:t>指标</w:t>
            </w:r>
          </w:p>
        </w:tc>
      </w:tr>
      <w:tr w14:paraId="4429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16" w:type="dxa"/>
            <w:shd w:val="clear" w:color="auto" w:fill="auto"/>
            <w:vAlign w:val="center"/>
          </w:tcPr>
          <w:p w14:paraId="5CE1C4F3">
            <w:pPr>
              <w:jc w:val="center"/>
              <w:rPr>
                <w:rFonts w:hint="eastAsia" w:eastAsia="仿宋"/>
                <w:color w:val="auto"/>
                <w:sz w:val="24"/>
                <w:highlight w:val="none"/>
                <w:lang w:eastAsia="zh-CN"/>
              </w:rPr>
            </w:pPr>
            <w:r>
              <w:rPr>
                <w:rFonts w:hint="eastAsia"/>
                <w:color w:val="auto"/>
                <w:sz w:val="24"/>
                <w:szCs w:val="24"/>
                <w:highlight w:val="none"/>
                <w:lang w:val="en-US" w:eastAsia="zh-CN"/>
              </w:rPr>
              <w:t>1</w:t>
            </w:r>
          </w:p>
        </w:tc>
        <w:tc>
          <w:tcPr>
            <w:tcW w:w="3376" w:type="dxa"/>
            <w:shd w:val="clear" w:color="auto" w:fill="auto"/>
            <w:vAlign w:val="center"/>
          </w:tcPr>
          <w:p w14:paraId="5D6310BA">
            <w:pPr>
              <w:spacing w:line="240" w:lineRule="auto"/>
              <w:jc w:val="center"/>
              <w:rPr>
                <w:color w:val="auto"/>
                <w:sz w:val="24"/>
                <w:highlight w:val="none"/>
              </w:rPr>
            </w:pPr>
            <w:r>
              <w:rPr>
                <w:rFonts w:hint="eastAsia" w:ascii="宋体" w:hAnsi="宋体" w:eastAsia="宋体" w:cs="宋体"/>
                <w:color w:val="auto"/>
                <w:sz w:val="21"/>
                <w:szCs w:val="21"/>
                <w:lang w:val="en-US" w:eastAsia="zh-CN"/>
              </w:rPr>
              <w:t>700MHz+900MHz室外型机房端</w:t>
            </w:r>
          </w:p>
        </w:tc>
        <w:tc>
          <w:tcPr>
            <w:tcW w:w="5381" w:type="dxa"/>
            <w:shd w:val="clear" w:color="auto" w:fill="auto"/>
            <w:vAlign w:val="center"/>
          </w:tcPr>
          <w:p w14:paraId="371DAB32">
            <w:pPr>
              <w:widowControl/>
              <w:jc w:val="center"/>
              <w:rPr>
                <w:color w:val="auto"/>
                <w:sz w:val="21"/>
                <w:szCs w:val="21"/>
                <w:highlight w:val="none"/>
              </w:rPr>
            </w:pPr>
            <w:r>
              <w:rPr>
                <w:rFonts w:hint="eastAsia" w:ascii="宋体" w:hAnsi="宋体" w:eastAsia="宋体" w:cs="宋体"/>
                <w:color w:val="auto"/>
                <w:sz w:val="21"/>
                <w:szCs w:val="21"/>
                <w:highlight w:val="none"/>
                <w:lang w:val="en-US" w:eastAsia="zh-CN"/>
              </w:rPr>
              <w:t>体积≤13L，重量≤</w:t>
            </w:r>
            <w:r>
              <w:rPr>
                <w:rFonts w:hint="eastAsia" w:ascii="宋体" w:hAnsi="宋体" w:cs="宋体"/>
                <w:color w:val="auto"/>
                <w:sz w:val="21"/>
                <w:szCs w:val="21"/>
                <w:highlight w:val="none"/>
                <w:lang w:val="en-US" w:eastAsia="zh-CN"/>
              </w:rPr>
              <w:t>16</w:t>
            </w:r>
            <w:r>
              <w:rPr>
                <w:rFonts w:hint="eastAsia" w:ascii="宋体" w:hAnsi="宋体" w:eastAsia="宋体" w:cs="宋体"/>
                <w:color w:val="auto"/>
                <w:sz w:val="21"/>
                <w:szCs w:val="21"/>
                <w:highlight w:val="none"/>
                <w:lang w:val="en-US" w:eastAsia="zh-CN"/>
              </w:rPr>
              <w:t>Kg</w:t>
            </w:r>
          </w:p>
        </w:tc>
      </w:tr>
      <w:tr w14:paraId="3BD41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16" w:type="dxa"/>
            <w:shd w:val="clear" w:color="auto" w:fill="auto"/>
            <w:vAlign w:val="center"/>
          </w:tcPr>
          <w:p w14:paraId="74636882">
            <w:pPr>
              <w:jc w:val="center"/>
              <w:rPr>
                <w:rFonts w:hint="eastAsia" w:eastAsia="仿宋"/>
                <w:color w:val="auto"/>
                <w:sz w:val="24"/>
                <w:szCs w:val="24"/>
                <w:highlight w:val="none"/>
                <w:lang w:eastAsia="zh-CN"/>
              </w:rPr>
            </w:pPr>
            <w:bookmarkStart w:id="76" w:name="_Toc28145"/>
            <w:bookmarkStart w:id="77" w:name="_Toc2602"/>
            <w:bookmarkStart w:id="78" w:name="_Toc9103"/>
            <w:bookmarkStart w:id="79" w:name="_Toc22717"/>
            <w:bookmarkStart w:id="80" w:name="_Toc196671568"/>
            <w:bookmarkStart w:id="81" w:name="_Toc31348"/>
            <w:bookmarkStart w:id="82" w:name="_Toc10781"/>
            <w:bookmarkStart w:id="83" w:name="_Toc7628"/>
            <w:r>
              <w:rPr>
                <w:rFonts w:hint="eastAsia"/>
                <w:color w:val="auto"/>
                <w:sz w:val="24"/>
                <w:szCs w:val="24"/>
                <w:highlight w:val="none"/>
                <w:lang w:val="en-US" w:eastAsia="zh-CN"/>
              </w:rPr>
              <w:t>2</w:t>
            </w:r>
          </w:p>
        </w:tc>
        <w:tc>
          <w:tcPr>
            <w:tcW w:w="3376" w:type="dxa"/>
            <w:shd w:val="clear" w:color="auto" w:fill="auto"/>
            <w:vAlign w:val="center"/>
          </w:tcPr>
          <w:p w14:paraId="1960390B">
            <w:pPr>
              <w:spacing w:line="240" w:lineRule="auto"/>
              <w:jc w:val="center"/>
              <w:rPr>
                <w:color w:val="auto"/>
                <w:sz w:val="24"/>
                <w:highlight w:val="none"/>
              </w:rPr>
            </w:pPr>
            <w:r>
              <w:rPr>
                <w:rFonts w:hint="eastAsia" w:ascii="宋体" w:hAnsi="宋体" w:eastAsia="宋体" w:cs="宋体"/>
                <w:color w:val="auto"/>
                <w:sz w:val="21"/>
                <w:szCs w:val="21"/>
                <w:lang w:val="en-US" w:eastAsia="zh-CN"/>
              </w:rPr>
              <w:t>700MHz+900MHz室内型机房端</w:t>
            </w:r>
          </w:p>
        </w:tc>
        <w:tc>
          <w:tcPr>
            <w:tcW w:w="5381" w:type="dxa"/>
            <w:shd w:val="clear" w:color="auto" w:fill="auto"/>
            <w:vAlign w:val="center"/>
          </w:tcPr>
          <w:p w14:paraId="6B18B5F9">
            <w:pPr>
              <w:widowControl/>
              <w:jc w:val="center"/>
              <w:rPr>
                <w:color w:val="auto"/>
                <w:sz w:val="21"/>
                <w:szCs w:val="21"/>
                <w:highlight w:val="none"/>
              </w:rPr>
            </w:pPr>
            <w:r>
              <w:rPr>
                <w:rFonts w:hint="eastAsia" w:ascii="宋体" w:hAnsi="宋体" w:eastAsia="宋体" w:cs="宋体"/>
                <w:color w:val="auto"/>
                <w:sz w:val="21"/>
                <w:szCs w:val="21"/>
              </w:rPr>
              <w:t>体积≤10L，重量≤</w:t>
            </w:r>
            <w:r>
              <w:rPr>
                <w:rFonts w:hint="eastAsia" w:ascii="宋体" w:hAnsi="宋体" w:cs="宋体"/>
                <w:color w:val="auto"/>
                <w:sz w:val="21"/>
                <w:szCs w:val="21"/>
                <w:lang w:val="en-US" w:eastAsia="zh-CN"/>
              </w:rPr>
              <w:t>8</w:t>
            </w:r>
            <w:r>
              <w:rPr>
                <w:rFonts w:hint="eastAsia" w:ascii="宋体" w:hAnsi="宋体" w:eastAsia="宋体" w:cs="宋体"/>
                <w:color w:val="auto"/>
                <w:sz w:val="21"/>
                <w:szCs w:val="21"/>
              </w:rPr>
              <w:t>Kg</w:t>
            </w:r>
          </w:p>
        </w:tc>
      </w:tr>
      <w:tr w14:paraId="2D69E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16" w:type="dxa"/>
            <w:shd w:val="clear" w:color="auto" w:fill="auto"/>
            <w:vAlign w:val="center"/>
          </w:tcPr>
          <w:p w14:paraId="27B6EF07">
            <w:pPr>
              <w:jc w:val="center"/>
              <w:rPr>
                <w:rFonts w:hint="eastAsia" w:ascii="仿宋" w:hAnsi="仿宋" w:eastAsia="仿宋" w:cs="仿宋"/>
                <w:color w:val="auto"/>
                <w:kern w:val="2"/>
                <w:sz w:val="24"/>
                <w:szCs w:val="24"/>
                <w:highlight w:val="none"/>
                <w:lang w:val="en-US" w:eastAsia="zh-CN" w:bidi="ar-SA"/>
              </w:rPr>
            </w:pPr>
            <w:r>
              <w:rPr>
                <w:rFonts w:hint="eastAsia"/>
                <w:color w:val="auto"/>
                <w:sz w:val="24"/>
                <w:szCs w:val="24"/>
                <w:highlight w:val="none"/>
                <w:lang w:val="en-US" w:eastAsia="zh-CN"/>
              </w:rPr>
              <w:t>3</w:t>
            </w:r>
          </w:p>
        </w:tc>
        <w:tc>
          <w:tcPr>
            <w:tcW w:w="3376" w:type="dxa"/>
            <w:shd w:val="clear" w:color="auto" w:fill="auto"/>
            <w:vAlign w:val="center"/>
          </w:tcPr>
          <w:p w14:paraId="4848EA1D">
            <w:pPr>
              <w:spacing w:line="240" w:lineRule="auto"/>
              <w:jc w:val="center"/>
              <w:rPr>
                <w:rFonts w:hint="eastAsia" w:ascii="仿宋" w:hAnsi="仿宋" w:eastAsia="仿宋" w:cs="仿宋"/>
                <w:color w:val="auto"/>
                <w:kern w:val="2"/>
                <w:sz w:val="24"/>
                <w:szCs w:val="28"/>
                <w:highlight w:val="none"/>
                <w:lang w:val="en-US" w:eastAsia="zh-CN" w:bidi="ar-SA"/>
              </w:rPr>
            </w:pPr>
            <w:r>
              <w:rPr>
                <w:rFonts w:hint="eastAsia" w:ascii="宋体" w:hAnsi="宋体" w:eastAsia="宋体" w:cs="宋体"/>
                <w:color w:val="auto"/>
                <w:sz w:val="21"/>
                <w:szCs w:val="21"/>
                <w:lang w:val="en-US" w:eastAsia="zh-CN"/>
              </w:rPr>
              <w:t>700MHz+900MHz大功率客户端</w:t>
            </w:r>
          </w:p>
        </w:tc>
        <w:tc>
          <w:tcPr>
            <w:tcW w:w="5381" w:type="dxa"/>
            <w:shd w:val="clear" w:color="auto" w:fill="auto"/>
            <w:vAlign w:val="center"/>
          </w:tcPr>
          <w:p w14:paraId="397EA74C">
            <w:pPr>
              <w:widowControl/>
              <w:jc w:val="center"/>
              <w:rPr>
                <w:rFonts w:hint="eastAsia" w:ascii="仿宋" w:hAnsi="仿宋" w:eastAsia="仿宋" w:cs="仿宋"/>
                <w:color w:val="auto"/>
                <w:kern w:val="2"/>
                <w:sz w:val="21"/>
                <w:szCs w:val="21"/>
                <w:highlight w:val="none"/>
                <w:lang w:val="en-US" w:eastAsia="zh-CN" w:bidi="ar-SA"/>
              </w:rPr>
            </w:pPr>
            <w:r>
              <w:rPr>
                <w:rFonts w:hint="eastAsia" w:ascii="宋体" w:hAnsi="宋体" w:eastAsia="宋体" w:cs="宋体"/>
                <w:color w:val="auto"/>
                <w:sz w:val="21"/>
                <w:szCs w:val="21"/>
              </w:rPr>
              <w:t>体积≤10L，重量≤</w:t>
            </w:r>
            <w:r>
              <w:rPr>
                <w:rFonts w:hint="eastAsia" w:ascii="宋体" w:hAnsi="宋体" w:cs="宋体"/>
                <w:color w:val="auto"/>
                <w:sz w:val="21"/>
                <w:szCs w:val="21"/>
                <w:lang w:val="en-US" w:eastAsia="zh-CN"/>
              </w:rPr>
              <w:t>8</w:t>
            </w:r>
            <w:r>
              <w:rPr>
                <w:rFonts w:hint="eastAsia" w:ascii="宋体" w:hAnsi="宋体" w:eastAsia="宋体" w:cs="宋体"/>
                <w:color w:val="auto"/>
                <w:sz w:val="21"/>
                <w:szCs w:val="21"/>
              </w:rPr>
              <w:t>Kg</w:t>
            </w:r>
          </w:p>
        </w:tc>
      </w:tr>
      <w:tr w14:paraId="45A88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16" w:type="dxa"/>
            <w:shd w:val="clear" w:color="auto" w:fill="auto"/>
            <w:vAlign w:val="center"/>
          </w:tcPr>
          <w:p w14:paraId="586C6FA8">
            <w:pPr>
              <w:jc w:val="center"/>
              <w:rPr>
                <w:rFonts w:hint="eastAsia" w:eastAsia="仿宋"/>
                <w:color w:val="auto"/>
                <w:sz w:val="24"/>
                <w:szCs w:val="24"/>
                <w:highlight w:val="none"/>
                <w:lang w:val="en-US" w:eastAsia="zh-CN"/>
              </w:rPr>
            </w:pPr>
            <w:r>
              <w:rPr>
                <w:rFonts w:hint="eastAsia"/>
                <w:color w:val="auto"/>
                <w:sz w:val="24"/>
                <w:szCs w:val="24"/>
                <w:highlight w:val="none"/>
                <w:lang w:val="en-US" w:eastAsia="zh-CN"/>
              </w:rPr>
              <w:t>4</w:t>
            </w:r>
          </w:p>
        </w:tc>
        <w:tc>
          <w:tcPr>
            <w:tcW w:w="3376" w:type="dxa"/>
            <w:shd w:val="clear" w:color="auto" w:fill="auto"/>
            <w:vAlign w:val="center"/>
          </w:tcPr>
          <w:p w14:paraId="0B4AABDE">
            <w:pPr>
              <w:spacing w:line="240" w:lineRule="auto"/>
              <w:jc w:val="center"/>
              <w:rPr>
                <w:rFonts w:hint="eastAsia"/>
                <w:color w:val="auto"/>
                <w:sz w:val="24"/>
                <w:highlight w:val="none"/>
              </w:rPr>
            </w:pPr>
            <w:r>
              <w:rPr>
                <w:rFonts w:hint="eastAsia" w:ascii="宋体" w:hAnsi="宋体" w:eastAsia="宋体" w:cs="宋体"/>
                <w:color w:val="auto"/>
                <w:sz w:val="21"/>
                <w:szCs w:val="21"/>
                <w:lang w:val="en-US" w:eastAsia="zh-CN"/>
              </w:rPr>
              <w:t>2.6GHz+1.8GHz大功率客户端</w:t>
            </w:r>
          </w:p>
        </w:tc>
        <w:tc>
          <w:tcPr>
            <w:tcW w:w="5381" w:type="dxa"/>
            <w:shd w:val="clear" w:color="auto" w:fill="auto"/>
            <w:vAlign w:val="center"/>
          </w:tcPr>
          <w:p w14:paraId="7F45F902">
            <w:pPr>
              <w:widowControl/>
              <w:spacing w:line="240" w:lineRule="auto"/>
              <w:jc w:val="center"/>
              <w:rPr>
                <w:rFonts w:hint="default"/>
                <w:color w:val="auto"/>
                <w:sz w:val="21"/>
                <w:szCs w:val="21"/>
                <w:highlight w:val="none"/>
                <w:lang w:val="en-US"/>
              </w:rPr>
            </w:pPr>
            <w:r>
              <w:rPr>
                <w:rFonts w:hint="eastAsia" w:ascii="宋体" w:hAnsi="宋体" w:eastAsia="宋体" w:cs="宋体"/>
                <w:color w:val="auto"/>
                <w:sz w:val="21"/>
                <w:szCs w:val="21"/>
                <w:highlight w:val="none"/>
                <w:lang w:val="en-US" w:eastAsia="zh-CN"/>
              </w:rPr>
              <w:t>体积≤10L；重量≤10</w:t>
            </w:r>
            <w:r>
              <w:rPr>
                <w:rFonts w:hint="eastAsia" w:ascii="宋体" w:hAnsi="宋体" w:eastAsia="宋体" w:cs="宋体"/>
                <w:color w:val="auto"/>
                <w:sz w:val="21"/>
                <w:szCs w:val="21"/>
              </w:rPr>
              <w:t>Kg</w:t>
            </w:r>
          </w:p>
        </w:tc>
      </w:tr>
    </w:tbl>
    <w:p w14:paraId="05E94BE1">
      <w:pPr>
        <w:pStyle w:val="4"/>
        <w:rPr>
          <w:color w:val="auto"/>
          <w:highlight w:val="none"/>
        </w:rPr>
      </w:pPr>
      <w:bookmarkStart w:id="84" w:name="_Toc31222"/>
      <w:bookmarkStart w:id="85" w:name="_Toc15706"/>
      <w:bookmarkStart w:id="86" w:name="_Toc490"/>
      <w:bookmarkStart w:id="87" w:name="_Toc10946"/>
      <w:r>
        <w:rPr>
          <w:rFonts w:hint="eastAsia"/>
          <w:color w:val="auto"/>
          <w:highlight w:val="none"/>
        </w:rPr>
        <w:t>功耗要求</w:t>
      </w:r>
      <w:bookmarkEnd w:id="76"/>
      <w:bookmarkEnd w:id="77"/>
      <w:bookmarkEnd w:id="78"/>
      <w:bookmarkEnd w:id="79"/>
      <w:bookmarkEnd w:id="80"/>
      <w:bookmarkEnd w:id="81"/>
      <w:bookmarkEnd w:id="82"/>
      <w:bookmarkEnd w:id="83"/>
      <w:bookmarkEnd w:id="84"/>
      <w:bookmarkEnd w:id="85"/>
      <w:bookmarkEnd w:id="86"/>
      <w:bookmarkEnd w:id="87"/>
    </w:p>
    <w:tbl>
      <w:tblPr>
        <w:tblStyle w:val="18"/>
        <w:tblW w:w="500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96"/>
        <w:gridCol w:w="2924"/>
        <w:gridCol w:w="3583"/>
        <w:gridCol w:w="1994"/>
      </w:tblGrid>
      <w:tr w14:paraId="47B181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8" w:hRule="atLeast"/>
          <w:jc w:val="center"/>
        </w:trPr>
        <w:tc>
          <w:tcPr>
            <w:tcW w:w="428" w:type="pct"/>
            <w:shd w:val="clear" w:color="auto" w:fill="D0CECE" w:themeFill="background2" w:themeFillShade="E6"/>
          </w:tcPr>
          <w:p w14:paraId="23EC8F42">
            <w:pPr>
              <w:jc w:val="center"/>
              <w:rPr>
                <w:b/>
                <w:color w:val="auto"/>
                <w:sz w:val="24"/>
                <w:szCs w:val="24"/>
                <w:highlight w:val="none"/>
              </w:rPr>
            </w:pPr>
            <w:r>
              <w:rPr>
                <w:rFonts w:hint="eastAsia"/>
                <w:b/>
                <w:color w:val="auto"/>
                <w:sz w:val="24"/>
                <w:szCs w:val="24"/>
                <w:highlight w:val="none"/>
              </w:rPr>
              <w:t>编号</w:t>
            </w:r>
          </w:p>
        </w:tc>
        <w:tc>
          <w:tcPr>
            <w:tcW w:w="1572" w:type="pct"/>
            <w:shd w:val="clear" w:color="auto" w:fill="D0CECE" w:themeFill="background2" w:themeFillShade="E6"/>
          </w:tcPr>
          <w:p w14:paraId="0D9BDB90">
            <w:pPr>
              <w:jc w:val="center"/>
              <w:rPr>
                <w:b/>
                <w:color w:val="auto"/>
                <w:sz w:val="24"/>
                <w:szCs w:val="24"/>
                <w:highlight w:val="none"/>
              </w:rPr>
            </w:pPr>
            <w:r>
              <w:rPr>
                <w:rFonts w:hint="eastAsia"/>
                <w:b/>
                <w:color w:val="auto"/>
                <w:sz w:val="24"/>
                <w:szCs w:val="24"/>
                <w:highlight w:val="none"/>
              </w:rPr>
              <w:t>设备类型</w:t>
            </w:r>
          </w:p>
        </w:tc>
        <w:tc>
          <w:tcPr>
            <w:tcW w:w="1926" w:type="pct"/>
            <w:shd w:val="clear" w:color="auto" w:fill="D0CECE" w:themeFill="background2" w:themeFillShade="E6"/>
          </w:tcPr>
          <w:p w14:paraId="2C13ADB5">
            <w:pPr>
              <w:jc w:val="center"/>
              <w:rPr>
                <w:b/>
                <w:color w:val="auto"/>
                <w:sz w:val="24"/>
                <w:szCs w:val="24"/>
                <w:highlight w:val="none"/>
              </w:rPr>
            </w:pPr>
            <w:r>
              <w:rPr>
                <w:rFonts w:hint="eastAsia"/>
                <w:b/>
                <w:color w:val="auto"/>
                <w:sz w:val="24"/>
                <w:szCs w:val="24"/>
                <w:highlight w:val="none"/>
              </w:rPr>
              <w:t>功耗</w:t>
            </w:r>
          </w:p>
        </w:tc>
        <w:tc>
          <w:tcPr>
            <w:tcW w:w="1072" w:type="pct"/>
            <w:shd w:val="clear" w:color="auto" w:fill="D0CECE" w:themeFill="background2" w:themeFillShade="E6"/>
          </w:tcPr>
          <w:p w14:paraId="1DB14281">
            <w:pPr>
              <w:jc w:val="center"/>
              <w:rPr>
                <w:b/>
                <w:color w:val="auto"/>
                <w:sz w:val="24"/>
                <w:szCs w:val="24"/>
                <w:highlight w:val="none"/>
              </w:rPr>
            </w:pPr>
            <w:r>
              <w:rPr>
                <w:rFonts w:hint="eastAsia"/>
                <w:b/>
                <w:color w:val="auto"/>
                <w:sz w:val="24"/>
                <w:szCs w:val="24"/>
                <w:highlight w:val="none"/>
              </w:rPr>
              <w:t>备注</w:t>
            </w:r>
          </w:p>
        </w:tc>
      </w:tr>
      <w:tr w14:paraId="03EC6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3" w:hRule="atLeast"/>
          <w:jc w:val="center"/>
        </w:trPr>
        <w:tc>
          <w:tcPr>
            <w:tcW w:w="428" w:type="pct"/>
            <w:shd w:val="clear" w:color="auto" w:fill="FFFFFF"/>
            <w:vAlign w:val="center"/>
          </w:tcPr>
          <w:p w14:paraId="58BC46A9">
            <w:pPr>
              <w:jc w:val="center"/>
              <w:rPr>
                <w:color w:val="auto"/>
                <w:sz w:val="24"/>
                <w:szCs w:val="24"/>
                <w:highlight w:val="none"/>
              </w:rPr>
            </w:pPr>
            <w:r>
              <w:rPr>
                <w:rFonts w:hint="eastAsia"/>
                <w:color w:val="auto"/>
                <w:sz w:val="24"/>
                <w:szCs w:val="24"/>
                <w:highlight w:val="none"/>
                <w:lang w:val="en-US" w:eastAsia="zh-CN"/>
              </w:rPr>
              <w:t>1</w:t>
            </w:r>
          </w:p>
        </w:tc>
        <w:tc>
          <w:tcPr>
            <w:tcW w:w="1572" w:type="pct"/>
            <w:shd w:val="clear" w:color="auto" w:fill="FFFFFF"/>
            <w:vAlign w:val="center"/>
          </w:tcPr>
          <w:p w14:paraId="304B7BFA">
            <w:pPr>
              <w:spacing w:line="240" w:lineRule="auto"/>
              <w:jc w:val="center"/>
              <w:rPr>
                <w:color w:val="auto"/>
                <w:sz w:val="24"/>
                <w:szCs w:val="24"/>
                <w:highlight w:val="none"/>
              </w:rPr>
            </w:pPr>
            <w:r>
              <w:rPr>
                <w:rFonts w:hint="eastAsia" w:ascii="宋体" w:hAnsi="宋体" w:eastAsia="宋体" w:cs="宋体"/>
                <w:color w:val="auto"/>
                <w:sz w:val="21"/>
                <w:szCs w:val="21"/>
                <w:lang w:val="en-US" w:eastAsia="zh-CN"/>
              </w:rPr>
              <w:t>700MHz+900MHz室外型机房端</w:t>
            </w:r>
          </w:p>
        </w:tc>
        <w:tc>
          <w:tcPr>
            <w:tcW w:w="1926" w:type="pct"/>
            <w:shd w:val="clear" w:color="auto" w:fill="FFFFFF"/>
            <w:vAlign w:val="center"/>
          </w:tcPr>
          <w:p w14:paraId="6AB4F764">
            <w:pPr>
              <w:jc w:val="center"/>
              <w:rPr>
                <w:color w:val="auto"/>
                <w:sz w:val="24"/>
                <w:szCs w:val="24"/>
                <w:highlight w:val="none"/>
              </w:rPr>
            </w:pPr>
            <w:r>
              <w:rPr>
                <w:rFonts w:hint="eastAsia" w:ascii="宋体" w:hAnsi="宋体" w:eastAsia="宋体" w:cs="宋体"/>
                <w:color w:val="auto"/>
                <w:sz w:val="21"/>
                <w:szCs w:val="21"/>
                <w:highlight w:val="none"/>
                <w:lang w:val="en-US" w:eastAsia="zh-CN"/>
              </w:rPr>
              <w:t>≤40W</w:t>
            </w:r>
          </w:p>
        </w:tc>
        <w:tc>
          <w:tcPr>
            <w:tcW w:w="1072" w:type="pct"/>
            <w:shd w:val="clear" w:color="auto" w:fill="FFFFFF"/>
            <w:vAlign w:val="center"/>
          </w:tcPr>
          <w:p w14:paraId="0897840C">
            <w:pPr>
              <w:jc w:val="center"/>
              <w:rPr>
                <w:rFonts w:cs="宋体"/>
                <w:color w:val="auto"/>
                <w:sz w:val="24"/>
                <w:szCs w:val="24"/>
                <w:highlight w:val="none"/>
              </w:rPr>
            </w:pPr>
            <w:r>
              <w:rPr>
                <w:rFonts w:hint="eastAsia" w:cs="宋体"/>
                <w:color w:val="auto"/>
                <w:sz w:val="24"/>
                <w:szCs w:val="24"/>
                <w:highlight w:val="none"/>
              </w:rPr>
              <w:t>满载</w:t>
            </w:r>
          </w:p>
        </w:tc>
      </w:tr>
      <w:tr w14:paraId="513636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3" w:hRule="atLeast"/>
          <w:jc w:val="center"/>
        </w:trPr>
        <w:tc>
          <w:tcPr>
            <w:tcW w:w="428" w:type="pct"/>
            <w:shd w:val="clear" w:color="auto" w:fill="FFFFFF"/>
            <w:vAlign w:val="center"/>
          </w:tcPr>
          <w:p w14:paraId="091EB94E">
            <w:pPr>
              <w:jc w:val="center"/>
              <w:rPr>
                <w:color w:val="auto"/>
                <w:sz w:val="24"/>
                <w:szCs w:val="24"/>
                <w:highlight w:val="none"/>
              </w:rPr>
            </w:pPr>
            <w:bookmarkStart w:id="88" w:name="_Toc14588"/>
            <w:bookmarkStart w:id="89" w:name="_Toc8722"/>
            <w:bookmarkStart w:id="90" w:name="_Toc196671569"/>
            <w:bookmarkStart w:id="91" w:name="_Toc421"/>
            <w:bookmarkStart w:id="92" w:name="_Toc24973"/>
            <w:bookmarkStart w:id="93" w:name="_Toc17215"/>
            <w:bookmarkStart w:id="94" w:name="_Toc3506"/>
            <w:bookmarkStart w:id="95" w:name="_Toc17950"/>
            <w:r>
              <w:rPr>
                <w:rFonts w:hint="eastAsia"/>
                <w:color w:val="auto"/>
                <w:sz w:val="24"/>
                <w:szCs w:val="24"/>
                <w:highlight w:val="none"/>
                <w:lang w:val="en-US" w:eastAsia="zh-CN"/>
              </w:rPr>
              <w:t>2</w:t>
            </w:r>
          </w:p>
        </w:tc>
        <w:tc>
          <w:tcPr>
            <w:tcW w:w="1572" w:type="pct"/>
            <w:shd w:val="clear" w:color="auto" w:fill="FFFFFF"/>
            <w:vAlign w:val="center"/>
          </w:tcPr>
          <w:p w14:paraId="1A83D39C">
            <w:pPr>
              <w:spacing w:line="240" w:lineRule="auto"/>
              <w:jc w:val="center"/>
              <w:rPr>
                <w:color w:val="auto"/>
                <w:sz w:val="24"/>
                <w:szCs w:val="24"/>
                <w:highlight w:val="none"/>
              </w:rPr>
            </w:pPr>
            <w:r>
              <w:rPr>
                <w:rFonts w:hint="eastAsia" w:ascii="宋体" w:hAnsi="宋体" w:eastAsia="宋体" w:cs="宋体"/>
                <w:color w:val="auto"/>
                <w:sz w:val="21"/>
                <w:szCs w:val="21"/>
                <w:lang w:val="en-US" w:eastAsia="zh-CN"/>
              </w:rPr>
              <w:t>700MHz+900MHz室内型机房端</w:t>
            </w:r>
          </w:p>
        </w:tc>
        <w:tc>
          <w:tcPr>
            <w:tcW w:w="1926" w:type="pct"/>
            <w:shd w:val="clear" w:color="auto" w:fill="FFFFFF"/>
            <w:vAlign w:val="center"/>
          </w:tcPr>
          <w:p w14:paraId="034FA69E">
            <w:pPr>
              <w:jc w:val="center"/>
              <w:rPr>
                <w:color w:val="auto"/>
                <w:sz w:val="24"/>
                <w:szCs w:val="24"/>
                <w:highlight w:val="none"/>
              </w:rPr>
            </w:pPr>
            <w:r>
              <w:rPr>
                <w:rFonts w:hint="eastAsia" w:ascii="宋体" w:hAnsi="宋体" w:eastAsia="宋体" w:cs="宋体"/>
                <w:color w:val="auto"/>
                <w:sz w:val="21"/>
                <w:szCs w:val="21"/>
                <w:highlight w:val="none"/>
                <w:lang w:val="en-US" w:eastAsia="zh-CN"/>
              </w:rPr>
              <w:t>≤40W</w:t>
            </w:r>
          </w:p>
        </w:tc>
        <w:tc>
          <w:tcPr>
            <w:tcW w:w="1072" w:type="pct"/>
            <w:shd w:val="clear" w:color="auto" w:fill="FFFFFF"/>
            <w:vAlign w:val="center"/>
          </w:tcPr>
          <w:p w14:paraId="46F3B005">
            <w:pPr>
              <w:jc w:val="center"/>
              <w:rPr>
                <w:rFonts w:cs="宋体"/>
                <w:color w:val="auto"/>
                <w:sz w:val="24"/>
                <w:szCs w:val="24"/>
                <w:highlight w:val="none"/>
              </w:rPr>
            </w:pPr>
            <w:r>
              <w:rPr>
                <w:rFonts w:hint="eastAsia" w:cs="宋体"/>
                <w:color w:val="auto"/>
                <w:sz w:val="24"/>
                <w:szCs w:val="24"/>
                <w:highlight w:val="none"/>
              </w:rPr>
              <w:t>满载</w:t>
            </w:r>
          </w:p>
        </w:tc>
      </w:tr>
      <w:tr w14:paraId="41E9F0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3" w:hRule="atLeast"/>
          <w:jc w:val="center"/>
        </w:trPr>
        <w:tc>
          <w:tcPr>
            <w:tcW w:w="428" w:type="pct"/>
            <w:shd w:val="clear" w:color="auto" w:fill="FFFFFF"/>
            <w:vAlign w:val="center"/>
          </w:tcPr>
          <w:p w14:paraId="7C16BE0A">
            <w:pPr>
              <w:jc w:val="center"/>
              <w:rPr>
                <w:rFonts w:hint="eastAsia" w:eastAsia="仿宋"/>
                <w:color w:val="auto"/>
                <w:sz w:val="24"/>
                <w:szCs w:val="24"/>
                <w:highlight w:val="none"/>
                <w:lang w:val="en-US" w:eastAsia="zh-CN"/>
              </w:rPr>
            </w:pPr>
            <w:r>
              <w:rPr>
                <w:rFonts w:hint="eastAsia"/>
                <w:color w:val="auto"/>
                <w:sz w:val="24"/>
                <w:szCs w:val="24"/>
                <w:highlight w:val="none"/>
                <w:lang w:val="en-US" w:eastAsia="zh-CN"/>
              </w:rPr>
              <w:t>3</w:t>
            </w:r>
          </w:p>
        </w:tc>
        <w:tc>
          <w:tcPr>
            <w:tcW w:w="1572" w:type="pct"/>
            <w:shd w:val="clear" w:color="auto" w:fill="FFFFFF"/>
            <w:vAlign w:val="center"/>
          </w:tcPr>
          <w:p w14:paraId="64B86EA3">
            <w:pPr>
              <w:spacing w:line="240" w:lineRule="auto"/>
              <w:jc w:val="center"/>
              <w:rPr>
                <w:rFonts w:hint="eastAsia"/>
                <w:color w:val="auto"/>
                <w:sz w:val="24"/>
                <w:szCs w:val="24"/>
                <w:highlight w:val="none"/>
              </w:rPr>
            </w:pPr>
            <w:r>
              <w:rPr>
                <w:rFonts w:hint="eastAsia" w:ascii="宋体" w:hAnsi="宋体" w:eastAsia="宋体" w:cs="宋体"/>
                <w:color w:val="auto"/>
                <w:sz w:val="21"/>
                <w:szCs w:val="21"/>
                <w:lang w:val="en-US" w:eastAsia="zh-CN"/>
              </w:rPr>
              <w:t>700MHz+900MHz大功率客户端</w:t>
            </w:r>
          </w:p>
        </w:tc>
        <w:tc>
          <w:tcPr>
            <w:tcW w:w="1926" w:type="pct"/>
            <w:shd w:val="clear" w:color="auto" w:fill="FFFFFF"/>
            <w:vAlign w:val="center"/>
          </w:tcPr>
          <w:p w14:paraId="69284325">
            <w:pPr>
              <w:spacing w:line="240" w:lineRule="auto"/>
              <w:jc w:val="center"/>
              <w:rPr>
                <w:rFonts w:hint="eastAsia" w:cs="宋体"/>
                <w:color w:val="auto"/>
                <w:sz w:val="24"/>
                <w:szCs w:val="24"/>
                <w:highlight w:val="none"/>
              </w:rPr>
            </w:pPr>
            <w:r>
              <w:rPr>
                <w:rFonts w:hint="eastAsia" w:ascii="宋体" w:hAnsi="宋体" w:eastAsia="宋体" w:cs="宋体"/>
                <w:color w:val="auto"/>
                <w:sz w:val="21"/>
                <w:szCs w:val="21"/>
                <w:highlight w:val="none"/>
                <w:lang w:val="en-US" w:eastAsia="zh-CN"/>
              </w:rPr>
              <w:t>≤200W</w:t>
            </w:r>
          </w:p>
        </w:tc>
        <w:tc>
          <w:tcPr>
            <w:tcW w:w="1072" w:type="pct"/>
            <w:shd w:val="clear" w:color="auto" w:fill="FFFFFF"/>
            <w:vAlign w:val="center"/>
          </w:tcPr>
          <w:p w14:paraId="35A46E5F">
            <w:pPr>
              <w:jc w:val="center"/>
              <w:rPr>
                <w:rFonts w:hint="eastAsia" w:eastAsia="仿宋" w:cs="宋体"/>
                <w:color w:val="auto"/>
                <w:sz w:val="24"/>
                <w:szCs w:val="24"/>
                <w:highlight w:val="none"/>
                <w:lang w:val="en-US" w:eastAsia="zh-CN"/>
              </w:rPr>
            </w:pPr>
            <w:r>
              <w:rPr>
                <w:rFonts w:hint="eastAsia" w:cs="宋体"/>
                <w:color w:val="auto"/>
                <w:sz w:val="24"/>
                <w:szCs w:val="24"/>
                <w:highlight w:val="none"/>
                <w:lang w:val="en-US" w:eastAsia="zh-CN"/>
              </w:rPr>
              <w:t>满载</w:t>
            </w:r>
          </w:p>
        </w:tc>
      </w:tr>
      <w:tr w14:paraId="340DF5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3" w:hRule="atLeast"/>
          <w:jc w:val="center"/>
        </w:trPr>
        <w:tc>
          <w:tcPr>
            <w:tcW w:w="428" w:type="pct"/>
            <w:shd w:val="clear" w:color="auto" w:fill="FFFFFF"/>
            <w:vAlign w:val="center"/>
          </w:tcPr>
          <w:p w14:paraId="6CDD44B5">
            <w:pPr>
              <w:jc w:val="center"/>
              <w:rPr>
                <w:rFonts w:hint="eastAsia" w:ascii="仿宋" w:hAnsi="仿宋" w:eastAsia="仿宋" w:cs="仿宋"/>
                <w:color w:val="auto"/>
                <w:kern w:val="2"/>
                <w:sz w:val="24"/>
                <w:szCs w:val="24"/>
                <w:highlight w:val="none"/>
                <w:lang w:val="en-US" w:eastAsia="zh-CN" w:bidi="ar-SA"/>
              </w:rPr>
            </w:pPr>
            <w:r>
              <w:rPr>
                <w:rFonts w:hint="eastAsia"/>
                <w:color w:val="auto"/>
                <w:sz w:val="24"/>
                <w:szCs w:val="24"/>
                <w:highlight w:val="none"/>
                <w:lang w:val="en-US" w:eastAsia="zh-CN"/>
              </w:rPr>
              <w:t>4</w:t>
            </w:r>
          </w:p>
        </w:tc>
        <w:tc>
          <w:tcPr>
            <w:tcW w:w="1572" w:type="pct"/>
            <w:shd w:val="clear" w:color="auto" w:fill="FFFFFF"/>
            <w:vAlign w:val="center"/>
          </w:tcPr>
          <w:p w14:paraId="006871C2">
            <w:pPr>
              <w:spacing w:line="240" w:lineRule="auto"/>
              <w:jc w:val="center"/>
              <w:rPr>
                <w:rFonts w:hint="eastAsia" w:ascii="仿宋" w:hAnsi="仿宋" w:eastAsia="仿宋" w:cs="仿宋"/>
                <w:color w:val="auto"/>
                <w:kern w:val="2"/>
                <w:sz w:val="24"/>
                <w:szCs w:val="24"/>
                <w:highlight w:val="none"/>
                <w:lang w:val="en-US" w:eastAsia="zh-CN" w:bidi="ar-SA"/>
              </w:rPr>
            </w:pPr>
            <w:r>
              <w:rPr>
                <w:rFonts w:hint="eastAsia" w:ascii="宋体" w:hAnsi="宋体" w:eastAsia="宋体" w:cs="宋体"/>
                <w:color w:val="auto"/>
                <w:sz w:val="21"/>
                <w:szCs w:val="21"/>
                <w:lang w:val="en-US" w:eastAsia="zh-CN"/>
              </w:rPr>
              <w:t>2.6GHz+1.8GHz大功率客户端</w:t>
            </w:r>
          </w:p>
        </w:tc>
        <w:tc>
          <w:tcPr>
            <w:tcW w:w="1926" w:type="pct"/>
            <w:shd w:val="clear" w:color="auto" w:fill="FFFFFF"/>
            <w:vAlign w:val="center"/>
          </w:tcPr>
          <w:p w14:paraId="0D9027A8">
            <w:pPr>
              <w:spacing w:line="240" w:lineRule="auto"/>
              <w:jc w:val="center"/>
              <w:rPr>
                <w:rFonts w:hint="eastAsia" w:ascii="仿宋" w:hAnsi="仿宋" w:eastAsia="仿宋" w:cs="宋体"/>
                <w:color w:val="auto"/>
                <w:kern w:val="2"/>
                <w:sz w:val="24"/>
                <w:szCs w:val="24"/>
                <w:highlight w:val="none"/>
                <w:lang w:val="en-US" w:eastAsia="zh-CN" w:bidi="ar-SA"/>
              </w:rPr>
            </w:pPr>
            <w:r>
              <w:rPr>
                <w:rFonts w:hint="eastAsia" w:ascii="宋体" w:hAnsi="宋体" w:eastAsia="宋体" w:cs="宋体"/>
                <w:color w:val="auto"/>
                <w:sz w:val="21"/>
                <w:szCs w:val="21"/>
                <w:highlight w:val="none"/>
                <w:lang w:val="en-US" w:eastAsia="zh-CN"/>
              </w:rPr>
              <w:t>≤90W</w:t>
            </w:r>
          </w:p>
        </w:tc>
        <w:tc>
          <w:tcPr>
            <w:tcW w:w="1072" w:type="pct"/>
            <w:shd w:val="clear" w:color="auto" w:fill="FFFFFF"/>
            <w:vAlign w:val="center"/>
          </w:tcPr>
          <w:p w14:paraId="6DA3009A">
            <w:pPr>
              <w:jc w:val="center"/>
              <w:rPr>
                <w:rFonts w:hint="eastAsia" w:ascii="仿宋" w:hAnsi="仿宋" w:eastAsia="仿宋" w:cs="宋体"/>
                <w:color w:val="auto"/>
                <w:kern w:val="2"/>
                <w:sz w:val="24"/>
                <w:szCs w:val="24"/>
                <w:highlight w:val="none"/>
                <w:lang w:val="en-US" w:eastAsia="zh-CN" w:bidi="ar-SA"/>
              </w:rPr>
            </w:pPr>
            <w:r>
              <w:rPr>
                <w:rFonts w:hint="eastAsia" w:cs="宋体"/>
                <w:color w:val="auto"/>
                <w:sz w:val="24"/>
                <w:szCs w:val="24"/>
                <w:highlight w:val="none"/>
                <w:lang w:val="en-US" w:eastAsia="zh-CN"/>
              </w:rPr>
              <w:t>满载</w:t>
            </w:r>
          </w:p>
        </w:tc>
      </w:tr>
    </w:tbl>
    <w:p w14:paraId="610B0539">
      <w:pPr>
        <w:pStyle w:val="4"/>
        <w:rPr>
          <w:color w:val="auto"/>
          <w:highlight w:val="none"/>
        </w:rPr>
      </w:pPr>
      <w:bookmarkStart w:id="96" w:name="_Toc22852"/>
      <w:bookmarkStart w:id="97" w:name="_Toc24699"/>
      <w:bookmarkStart w:id="98" w:name="_Toc7299"/>
      <w:bookmarkStart w:id="99" w:name="_Toc13352"/>
      <w:r>
        <w:rPr>
          <w:rFonts w:hint="eastAsia"/>
          <w:color w:val="auto"/>
          <w:highlight w:val="none"/>
        </w:rPr>
        <w:t>环境要求</w:t>
      </w:r>
      <w:bookmarkEnd w:id="88"/>
      <w:bookmarkEnd w:id="89"/>
      <w:bookmarkEnd w:id="90"/>
      <w:bookmarkEnd w:id="91"/>
      <w:bookmarkEnd w:id="92"/>
      <w:bookmarkEnd w:id="93"/>
      <w:bookmarkEnd w:id="94"/>
      <w:bookmarkEnd w:id="95"/>
      <w:bookmarkEnd w:id="96"/>
      <w:bookmarkEnd w:id="97"/>
      <w:bookmarkEnd w:id="98"/>
      <w:bookmarkEnd w:id="99"/>
    </w:p>
    <w:p w14:paraId="592F8266">
      <w:pPr>
        <w:pStyle w:val="5"/>
        <w:rPr>
          <w:color w:val="auto"/>
          <w:highlight w:val="none"/>
        </w:rPr>
      </w:pPr>
      <w:r>
        <w:rPr>
          <w:rFonts w:hint="eastAsia"/>
          <w:color w:val="auto"/>
          <w:highlight w:val="none"/>
          <w:lang w:val="en-US" w:eastAsia="zh-CN"/>
        </w:rPr>
        <w:t>700MHz+900MHz室外型</w:t>
      </w:r>
      <w:r>
        <w:rPr>
          <w:rFonts w:hint="eastAsia"/>
          <w:color w:val="auto"/>
          <w:highlight w:val="none"/>
        </w:rPr>
        <w:t>机房端环境要求</w:t>
      </w:r>
    </w:p>
    <w:tbl>
      <w:tblPr>
        <w:tblStyle w:val="18"/>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4"/>
        <w:gridCol w:w="1748"/>
        <w:gridCol w:w="6713"/>
      </w:tblGrid>
      <w:tr w14:paraId="37B807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39" w:type="pct"/>
            <w:shd w:val="clear" w:color="auto" w:fill="D0CECE" w:themeFill="background2" w:themeFillShade="E6"/>
            <w:vAlign w:val="center"/>
          </w:tcPr>
          <w:p w14:paraId="0436B67B">
            <w:pPr>
              <w:jc w:val="center"/>
              <w:rPr>
                <w:b/>
                <w:color w:val="auto"/>
                <w:sz w:val="24"/>
                <w:szCs w:val="24"/>
                <w:highlight w:val="none"/>
              </w:rPr>
            </w:pPr>
            <w:r>
              <w:rPr>
                <w:rFonts w:hint="eastAsia"/>
                <w:b/>
                <w:color w:val="auto"/>
                <w:sz w:val="24"/>
                <w:szCs w:val="24"/>
                <w:highlight w:val="none"/>
              </w:rPr>
              <w:t>编号</w:t>
            </w:r>
          </w:p>
        </w:tc>
        <w:tc>
          <w:tcPr>
            <w:tcW w:w="942" w:type="pct"/>
            <w:shd w:val="clear" w:color="auto" w:fill="D0CECE" w:themeFill="background2" w:themeFillShade="E6"/>
            <w:vAlign w:val="center"/>
          </w:tcPr>
          <w:p w14:paraId="2E5313D8">
            <w:pPr>
              <w:jc w:val="center"/>
              <w:rPr>
                <w:b/>
                <w:color w:val="auto"/>
                <w:sz w:val="24"/>
                <w:szCs w:val="24"/>
                <w:highlight w:val="none"/>
              </w:rPr>
            </w:pPr>
            <w:r>
              <w:rPr>
                <w:rFonts w:hint="eastAsia"/>
                <w:b/>
                <w:color w:val="auto"/>
                <w:sz w:val="24"/>
                <w:szCs w:val="24"/>
                <w:highlight w:val="none"/>
              </w:rPr>
              <w:t>项目</w:t>
            </w:r>
          </w:p>
        </w:tc>
        <w:tc>
          <w:tcPr>
            <w:tcW w:w="3618" w:type="pct"/>
            <w:shd w:val="clear" w:color="auto" w:fill="D0CECE" w:themeFill="background2" w:themeFillShade="E6"/>
            <w:vAlign w:val="center"/>
          </w:tcPr>
          <w:p w14:paraId="73DAC7DD">
            <w:pPr>
              <w:jc w:val="center"/>
              <w:rPr>
                <w:b/>
                <w:color w:val="auto"/>
                <w:sz w:val="24"/>
                <w:szCs w:val="24"/>
                <w:highlight w:val="none"/>
              </w:rPr>
            </w:pPr>
            <w:r>
              <w:rPr>
                <w:rFonts w:hint="eastAsia"/>
                <w:b/>
                <w:color w:val="auto"/>
                <w:sz w:val="24"/>
                <w:szCs w:val="24"/>
                <w:highlight w:val="none"/>
              </w:rPr>
              <w:t>要求</w:t>
            </w:r>
          </w:p>
        </w:tc>
      </w:tr>
      <w:tr w14:paraId="3B1E83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439" w:type="pct"/>
            <w:shd w:val="clear" w:color="auto" w:fill="FFFFFF"/>
            <w:vAlign w:val="center"/>
          </w:tcPr>
          <w:p w14:paraId="64F0F955">
            <w:pPr>
              <w:jc w:val="center"/>
              <w:rPr>
                <w:color w:val="auto"/>
                <w:sz w:val="24"/>
                <w:szCs w:val="24"/>
                <w:highlight w:val="none"/>
              </w:rPr>
            </w:pPr>
            <w:r>
              <w:rPr>
                <w:rFonts w:hint="eastAsia"/>
                <w:color w:val="auto"/>
                <w:sz w:val="24"/>
                <w:szCs w:val="24"/>
                <w:highlight w:val="none"/>
              </w:rPr>
              <w:t>1</w:t>
            </w:r>
          </w:p>
        </w:tc>
        <w:tc>
          <w:tcPr>
            <w:tcW w:w="942" w:type="pct"/>
            <w:shd w:val="clear" w:color="auto" w:fill="FFFFFF"/>
            <w:vAlign w:val="center"/>
          </w:tcPr>
          <w:p w14:paraId="53F73453">
            <w:pPr>
              <w:jc w:val="center"/>
              <w:rPr>
                <w:color w:val="auto"/>
                <w:sz w:val="24"/>
                <w:szCs w:val="24"/>
                <w:highlight w:val="none"/>
              </w:rPr>
            </w:pPr>
            <w:r>
              <w:rPr>
                <w:rFonts w:hint="eastAsia"/>
                <w:color w:val="auto"/>
                <w:sz w:val="24"/>
                <w:szCs w:val="24"/>
                <w:highlight w:val="none"/>
              </w:rPr>
              <w:t>工作环境温度</w:t>
            </w:r>
          </w:p>
        </w:tc>
        <w:tc>
          <w:tcPr>
            <w:tcW w:w="3618" w:type="pct"/>
            <w:shd w:val="clear" w:color="auto" w:fill="FFFFFF"/>
            <w:vAlign w:val="center"/>
          </w:tcPr>
          <w:p w14:paraId="174FB326">
            <w:pPr>
              <w:jc w:val="center"/>
              <w:rPr>
                <w:color w:val="auto"/>
                <w:sz w:val="24"/>
                <w:szCs w:val="24"/>
                <w:highlight w:val="none"/>
              </w:rPr>
            </w:pPr>
            <w:r>
              <w:rPr>
                <w:rFonts w:hint="eastAsia"/>
                <w:color w:val="auto"/>
                <w:sz w:val="24"/>
                <w:szCs w:val="24"/>
                <w:highlight w:val="none"/>
                <w:lang w:val="en-US" w:eastAsia="zh-CN"/>
              </w:rPr>
              <w:t xml:space="preserve">工作环境温度： </w:t>
            </w:r>
            <w:r>
              <w:rPr>
                <w:rFonts w:hint="eastAsia"/>
                <w:color w:val="auto"/>
                <w:sz w:val="24"/>
                <w:szCs w:val="24"/>
                <w:highlight w:val="none"/>
                <w:shd w:val="clear" w:fill="FFFFFF" w:themeFill="background1"/>
                <w:lang w:val="en-US" w:eastAsia="zh-CN"/>
              </w:rPr>
              <w:t>-40℃～+55℃</w:t>
            </w:r>
          </w:p>
        </w:tc>
      </w:tr>
      <w:tr w14:paraId="29E47F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39" w:type="pct"/>
            <w:shd w:val="clear" w:color="auto" w:fill="FFFFFF"/>
            <w:vAlign w:val="center"/>
          </w:tcPr>
          <w:p w14:paraId="70E6889F">
            <w:pPr>
              <w:jc w:val="center"/>
              <w:rPr>
                <w:color w:val="auto"/>
                <w:sz w:val="24"/>
                <w:szCs w:val="24"/>
                <w:highlight w:val="none"/>
              </w:rPr>
            </w:pPr>
            <w:r>
              <w:rPr>
                <w:rFonts w:hint="eastAsia"/>
                <w:color w:val="auto"/>
                <w:sz w:val="24"/>
                <w:szCs w:val="24"/>
                <w:highlight w:val="none"/>
              </w:rPr>
              <w:t>2</w:t>
            </w:r>
          </w:p>
        </w:tc>
        <w:tc>
          <w:tcPr>
            <w:tcW w:w="942" w:type="pct"/>
            <w:shd w:val="clear" w:color="auto" w:fill="FFFFFF"/>
            <w:vAlign w:val="center"/>
          </w:tcPr>
          <w:p w14:paraId="467931EB">
            <w:pPr>
              <w:jc w:val="center"/>
              <w:rPr>
                <w:color w:val="auto"/>
                <w:sz w:val="24"/>
                <w:szCs w:val="24"/>
                <w:highlight w:val="none"/>
              </w:rPr>
            </w:pPr>
            <w:r>
              <w:rPr>
                <w:rFonts w:hint="eastAsia"/>
                <w:color w:val="auto"/>
                <w:sz w:val="24"/>
                <w:szCs w:val="24"/>
                <w:highlight w:val="none"/>
              </w:rPr>
              <w:t>恒定湿热</w:t>
            </w:r>
          </w:p>
        </w:tc>
        <w:tc>
          <w:tcPr>
            <w:tcW w:w="3618" w:type="pct"/>
            <w:shd w:val="clear" w:color="auto" w:fill="FFFFFF"/>
            <w:vAlign w:val="center"/>
          </w:tcPr>
          <w:p w14:paraId="0A539759">
            <w:pPr>
              <w:jc w:val="center"/>
              <w:rPr>
                <w:color w:val="auto"/>
                <w:sz w:val="24"/>
                <w:szCs w:val="24"/>
                <w:highlight w:val="none"/>
              </w:rPr>
            </w:pPr>
            <w:r>
              <w:rPr>
                <w:rFonts w:hint="eastAsia"/>
                <w:color w:val="auto"/>
                <w:sz w:val="24"/>
                <w:szCs w:val="24"/>
                <w:highlight w:val="none"/>
                <w:lang w:val="en-US" w:eastAsia="zh-CN"/>
              </w:rPr>
              <w:t>设备在温度为+30℃，相对湿度为85%的环境中应能正常工作</w:t>
            </w:r>
          </w:p>
        </w:tc>
      </w:tr>
      <w:tr w14:paraId="6D244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jc w:val="center"/>
        </w:trPr>
        <w:tc>
          <w:tcPr>
            <w:tcW w:w="439" w:type="pct"/>
            <w:shd w:val="clear" w:color="auto" w:fill="FFFFFF"/>
            <w:vAlign w:val="center"/>
          </w:tcPr>
          <w:p w14:paraId="596FE353">
            <w:pPr>
              <w:jc w:val="center"/>
              <w:rPr>
                <w:color w:val="auto"/>
                <w:sz w:val="24"/>
                <w:szCs w:val="24"/>
                <w:highlight w:val="none"/>
              </w:rPr>
            </w:pPr>
            <w:r>
              <w:rPr>
                <w:rFonts w:hint="eastAsia"/>
                <w:color w:val="auto"/>
                <w:sz w:val="24"/>
                <w:szCs w:val="24"/>
                <w:highlight w:val="none"/>
              </w:rPr>
              <w:t>3</w:t>
            </w:r>
          </w:p>
        </w:tc>
        <w:tc>
          <w:tcPr>
            <w:tcW w:w="942" w:type="pct"/>
            <w:shd w:val="clear" w:color="auto" w:fill="FFFFFF"/>
            <w:vAlign w:val="center"/>
          </w:tcPr>
          <w:p w14:paraId="22516526">
            <w:pPr>
              <w:jc w:val="center"/>
              <w:rPr>
                <w:color w:val="auto"/>
                <w:sz w:val="24"/>
                <w:szCs w:val="24"/>
                <w:highlight w:val="none"/>
              </w:rPr>
            </w:pPr>
            <w:r>
              <w:rPr>
                <w:rFonts w:hint="eastAsia"/>
                <w:color w:val="auto"/>
                <w:sz w:val="24"/>
                <w:szCs w:val="24"/>
                <w:highlight w:val="none"/>
              </w:rPr>
              <w:t>防护等级</w:t>
            </w:r>
          </w:p>
        </w:tc>
        <w:tc>
          <w:tcPr>
            <w:tcW w:w="3618" w:type="pct"/>
            <w:shd w:val="clear" w:color="auto" w:fill="FFFFFF"/>
            <w:vAlign w:val="center"/>
          </w:tcPr>
          <w:p w14:paraId="4AECEF65">
            <w:pPr>
              <w:jc w:val="center"/>
              <w:rPr>
                <w:rFonts w:hint="default" w:eastAsia="仿宋"/>
                <w:color w:val="auto"/>
                <w:sz w:val="24"/>
                <w:szCs w:val="24"/>
                <w:highlight w:val="none"/>
                <w:lang w:val="en-US" w:eastAsia="zh-CN"/>
              </w:rPr>
            </w:pPr>
            <w:r>
              <w:rPr>
                <w:rFonts w:hint="eastAsia"/>
                <w:color w:val="auto"/>
                <w:sz w:val="24"/>
                <w:szCs w:val="24"/>
                <w:highlight w:val="none"/>
                <w:lang w:val="en-US" w:eastAsia="zh-CN"/>
              </w:rPr>
              <w:t>外壳防护应满足GB/T 4208规定的IP65及以上防护等级</w:t>
            </w:r>
          </w:p>
        </w:tc>
      </w:tr>
    </w:tbl>
    <w:p w14:paraId="7C9C8311">
      <w:pPr>
        <w:ind w:leftChars="0"/>
        <w:rPr>
          <w:color w:val="auto"/>
        </w:rPr>
      </w:pPr>
    </w:p>
    <w:p w14:paraId="6E4CA16D">
      <w:pPr>
        <w:pStyle w:val="5"/>
        <w:rPr>
          <w:color w:val="auto"/>
          <w:highlight w:val="none"/>
        </w:rPr>
      </w:pPr>
      <w:r>
        <w:rPr>
          <w:rFonts w:hint="eastAsia"/>
          <w:color w:val="auto"/>
          <w:highlight w:val="none"/>
          <w:lang w:val="en-US" w:eastAsia="zh-CN"/>
        </w:rPr>
        <w:t>700MHz+900MHz室内型</w:t>
      </w:r>
      <w:r>
        <w:rPr>
          <w:rFonts w:hint="eastAsia"/>
          <w:color w:val="auto"/>
          <w:highlight w:val="none"/>
        </w:rPr>
        <w:t>机房端环境要求</w:t>
      </w:r>
    </w:p>
    <w:tbl>
      <w:tblPr>
        <w:tblStyle w:val="18"/>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4"/>
        <w:gridCol w:w="1748"/>
        <w:gridCol w:w="6713"/>
      </w:tblGrid>
      <w:tr w14:paraId="616EAE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39" w:type="pct"/>
            <w:shd w:val="clear" w:color="auto" w:fill="D0CECE" w:themeFill="background2" w:themeFillShade="E6"/>
            <w:vAlign w:val="center"/>
          </w:tcPr>
          <w:p w14:paraId="623A47A4">
            <w:pPr>
              <w:jc w:val="center"/>
              <w:rPr>
                <w:b/>
                <w:color w:val="auto"/>
                <w:sz w:val="24"/>
                <w:szCs w:val="24"/>
                <w:highlight w:val="none"/>
              </w:rPr>
            </w:pPr>
            <w:r>
              <w:rPr>
                <w:rFonts w:hint="eastAsia"/>
                <w:b/>
                <w:color w:val="auto"/>
                <w:sz w:val="24"/>
                <w:szCs w:val="24"/>
                <w:highlight w:val="none"/>
              </w:rPr>
              <w:t>编号</w:t>
            </w:r>
          </w:p>
        </w:tc>
        <w:tc>
          <w:tcPr>
            <w:tcW w:w="942" w:type="pct"/>
            <w:shd w:val="clear" w:color="auto" w:fill="D0CECE" w:themeFill="background2" w:themeFillShade="E6"/>
            <w:vAlign w:val="center"/>
          </w:tcPr>
          <w:p w14:paraId="1C1B7552">
            <w:pPr>
              <w:jc w:val="center"/>
              <w:rPr>
                <w:b/>
                <w:color w:val="auto"/>
                <w:sz w:val="24"/>
                <w:szCs w:val="24"/>
                <w:highlight w:val="none"/>
              </w:rPr>
            </w:pPr>
            <w:r>
              <w:rPr>
                <w:rFonts w:hint="eastAsia"/>
                <w:b/>
                <w:color w:val="auto"/>
                <w:sz w:val="24"/>
                <w:szCs w:val="24"/>
                <w:highlight w:val="none"/>
              </w:rPr>
              <w:t>项目</w:t>
            </w:r>
          </w:p>
        </w:tc>
        <w:tc>
          <w:tcPr>
            <w:tcW w:w="3618" w:type="pct"/>
            <w:shd w:val="clear" w:color="auto" w:fill="D0CECE" w:themeFill="background2" w:themeFillShade="E6"/>
            <w:vAlign w:val="center"/>
          </w:tcPr>
          <w:p w14:paraId="31FF02B7">
            <w:pPr>
              <w:jc w:val="center"/>
              <w:rPr>
                <w:b/>
                <w:color w:val="auto"/>
                <w:sz w:val="24"/>
                <w:szCs w:val="24"/>
                <w:highlight w:val="none"/>
              </w:rPr>
            </w:pPr>
            <w:r>
              <w:rPr>
                <w:rFonts w:hint="eastAsia"/>
                <w:b/>
                <w:color w:val="auto"/>
                <w:sz w:val="24"/>
                <w:szCs w:val="24"/>
                <w:highlight w:val="none"/>
              </w:rPr>
              <w:t>要求</w:t>
            </w:r>
          </w:p>
        </w:tc>
      </w:tr>
      <w:tr w14:paraId="75868B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439" w:type="pct"/>
            <w:shd w:val="clear" w:color="auto" w:fill="FFFFFF"/>
            <w:vAlign w:val="center"/>
          </w:tcPr>
          <w:p w14:paraId="7C996DB3">
            <w:pPr>
              <w:jc w:val="center"/>
              <w:rPr>
                <w:color w:val="auto"/>
                <w:sz w:val="24"/>
                <w:szCs w:val="24"/>
                <w:highlight w:val="none"/>
              </w:rPr>
            </w:pPr>
            <w:r>
              <w:rPr>
                <w:rFonts w:hint="eastAsia"/>
                <w:color w:val="auto"/>
                <w:sz w:val="24"/>
                <w:szCs w:val="24"/>
                <w:highlight w:val="none"/>
              </w:rPr>
              <w:t>1</w:t>
            </w:r>
          </w:p>
        </w:tc>
        <w:tc>
          <w:tcPr>
            <w:tcW w:w="942" w:type="pct"/>
            <w:shd w:val="clear" w:color="auto" w:fill="FFFFFF"/>
            <w:vAlign w:val="center"/>
          </w:tcPr>
          <w:p w14:paraId="7C2813B8">
            <w:pPr>
              <w:jc w:val="center"/>
              <w:rPr>
                <w:color w:val="auto"/>
                <w:sz w:val="24"/>
                <w:szCs w:val="24"/>
                <w:highlight w:val="none"/>
              </w:rPr>
            </w:pPr>
            <w:r>
              <w:rPr>
                <w:rFonts w:hint="eastAsia"/>
                <w:color w:val="auto"/>
                <w:sz w:val="24"/>
                <w:szCs w:val="24"/>
                <w:highlight w:val="none"/>
              </w:rPr>
              <w:t>工作环境温度</w:t>
            </w:r>
          </w:p>
        </w:tc>
        <w:tc>
          <w:tcPr>
            <w:tcW w:w="3618" w:type="pct"/>
            <w:shd w:val="clear" w:color="auto" w:fill="FFFFFF"/>
            <w:vAlign w:val="center"/>
          </w:tcPr>
          <w:p w14:paraId="3AA767DD">
            <w:pPr>
              <w:jc w:val="center"/>
              <w:rPr>
                <w:color w:val="auto"/>
                <w:sz w:val="24"/>
                <w:szCs w:val="24"/>
                <w:highlight w:val="none"/>
              </w:rPr>
            </w:pPr>
            <w:r>
              <w:rPr>
                <w:rFonts w:hint="eastAsia"/>
                <w:color w:val="auto"/>
                <w:sz w:val="24"/>
                <w:szCs w:val="24"/>
                <w:highlight w:val="none"/>
                <w:lang w:val="en-US" w:eastAsia="zh-CN"/>
              </w:rPr>
              <w:t>工作环境温度： -5℃～+45℃</w:t>
            </w:r>
          </w:p>
        </w:tc>
      </w:tr>
      <w:tr w14:paraId="2CEE7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39" w:type="pct"/>
            <w:shd w:val="clear" w:color="auto" w:fill="FFFFFF"/>
            <w:vAlign w:val="center"/>
          </w:tcPr>
          <w:p w14:paraId="46F8C7E8">
            <w:pPr>
              <w:jc w:val="center"/>
              <w:rPr>
                <w:color w:val="auto"/>
                <w:sz w:val="24"/>
                <w:szCs w:val="24"/>
                <w:highlight w:val="none"/>
              </w:rPr>
            </w:pPr>
            <w:r>
              <w:rPr>
                <w:rFonts w:hint="eastAsia"/>
                <w:color w:val="auto"/>
                <w:sz w:val="24"/>
                <w:szCs w:val="24"/>
                <w:highlight w:val="none"/>
              </w:rPr>
              <w:t>2</w:t>
            </w:r>
          </w:p>
        </w:tc>
        <w:tc>
          <w:tcPr>
            <w:tcW w:w="942" w:type="pct"/>
            <w:shd w:val="clear" w:color="auto" w:fill="FFFFFF"/>
            <w:vAlign w:val="center"/>
          </w:tcPr>
          <w:p w14:paraId="5D1C0995">
            <w:pPr>
              <w:jc w:val="center"/>
              <w:rPr>
                <w:color w:val="auto"/>
                <w:sz w:val="24"/>
                <w:szCs w:val="24"/>
                <w:highlight w:val="none"/>
              </w:rPr>
            </w:pPr>
            <w:r>
              <w:rPr>
                <w:rFonts w:hint="eastAsia"/>
                <w:color w:val="auto"/>
                <w:sz w:val="24"/>
                <w:szCs w:val="24"/>
                <w:highlight w:val="none"/>
              </w:rPr>
              <w:t>恒定湿热</w:t>
            </w:r>
          </w:p>
        </w:tc>
        <w:tc>
          <w:tcPr>
            <w:tcW w:w="3618" w:type="pct"/>
            <w:shd w:val="clear" w:color="auto" w:fill="FFFFFF"/>
            <w:vAlign w:val="center"/>
          </w:tcPr>
          <w:p w14:paraId="328A2373">
            <w:pPr>
              <w:jc w:val="center"/>
              <w:rPr>
                <w:color w:val="auto"/>
                <w:sz w:val="24"/>
                <w:szCs w:val="24"/>
                <w:highlight w:val="none"/>
              </w:rPr>
            </w:pPr>
            <w:r>
              <w:rPr>
                <w:rFonts w:hint="eastAsia"/>
                <w:color w:val="auto"/>
                <w:sz w:val="24"/>
                <w:szCs w:val="24"/>
                <w:highlight w:val="none"/>
                <w:lang w:val="en-US" w:eastAsia="zh-CN"/>
              </w:rPr>
              <w:t>设备在温度为+30℃，相对湿度为85%的环境中应能正常工作</w:t>
            </w:r>
          </w:p>
        </w:tc>
      </w:tr>
      <w:tr w14:paraId="682D3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jc w:val="center"/>
        </w:trPr>
        <w:tc>
          <w:tcPr>
            <w:tcW w:w="439" w:type="pct"/>
            <w:shd w:val="clear" w:color="auto" w:fill="FFFFFF"/>
            <w:vAlign w:val="center"/>
          </w:tcPr>
          <w:p w14:paraId="101572EE">
            <w:pPr>
              <w:jc w:val="center"/>
              <w:rPr>
                <w:color w:val="auto"/>
                <w:sz w:val="24"/>
                <w:szCs w:val="24"/>
                <w:highlight w:val="none"/>
              </w:rPr>
            </w:pPr>
            <w:r>
              <w:rPr>
                <w:rFonts w:hint="eastAsia"/>
                <w:color w:val="auto"/>
                <w:sz w:val="24"/>
                <w:szCs w:val="24"/>
                <w:highlight w:val="none"/>
              </w:rPr>
              <w:t>3</w:t>
            </w:r>
          </w:p>
        </w:tc>
        <w:tc>
          <w:tcPr>
            <w:tcW w:w="942" w:type="pct"/>
            <w:shd w:val="clear" w:color="auto" w:fill="FFFFFF"/>
            <w:vAlign w:val="center"/>
          </w:tcPr>
          <w:p w14:paraId="51A32E41">
            <w:pPr>
              <w:jc w:val="center"/>
              <w:rPr>
                <w:color w:val="auto"/>
                <w:sz w:val="24"/>
                <w:szCs w:val="24"/>
                <w:highlight w:val="none"/>
              </w:rPr>
            </w:pPr>
            <w:r>
              <w:rPr>
                <w:rFonts w:hint="eastAsia"/>
                <w:color w:val="auto"/>
                <w:sz w:val="24"/>
                <w:szCs w:val="24"/>
                <w:highlight w:val="none"/>
              </w:rPr>
              <w:t>防护等级</w:t>
            </w:r>
          </w:p>
        </w:tc>
        <w:tc>
          <w:tcPr>
            <w:tcW w:w="3618" w:type="pct"/>
            <w:shd w:val="clear" w:color="auto" w:fill="FFFFFF"/>
            <w:vAlign w:val="center"/>
          </w:tcPr>
          <w:p w14:paraId="5CC332EC">
            <w:pPr>
              <w:jc w:val="center"/>
              <w:rPr>
                <w:rFonts w:hint="default" w:eastAsia="仿宋"/>
                <w:color w:val="auto"/>
                <w:sz w:val="24"/>
                <w:szCs w:val="24"/>
                <w:highlight w:val="none"/>
                <w:lang w:val="en-US" w:eastAsia="zh-CN"/>
              </w:rPr>
            </w:pPr>
            <w:r>
              <w:rPr>
                <w:rFonts w:hint="eastAsia"/>
                <w:color w:val="auto"/>
                <w:sz w:val="24"/>
                <w:szCs w:val="24"/>
                <w:highlight w:val="none"/>
                <w:lang w:val="en-US" w:eastAsia="zh-CN"/>
              </w:rPr>
              <w:t>外壳防护应满足GB/T 4208规定的IP20及以上防护等级</w:t>
            </w:r>
          </w:p>
        </w:tc>
      </w:tr>
    </w:tbl>
    <w:p w14:paraId="4B7DA382">
      <w:pPr>
        <w:pStyle w:val="5"/>
        <w:rPr>
          <w:color w:val="auto"/>
          <w:highlight w:val="none"/>
        </w:rPr>
      </w:pPr>
      <w:r>
        <w:rPr>
          <w:rFonts w:hint="eastAsia"/>
          <w:color w:val="auto"/>
          <w:highlight w:val="none"/>
          <w:lang w:val="en-US" w:eastAsia="zh-CN"/>
        </w:rPr>
        <w:t>700MHz+900MHz大功率客户端</w:t>
      </w:r>
      <w:r>
        <w:rPr>
          <w:rFonts w:hint="eastAsia"/>
          <w:color w:val="auto"/>
          <w:highlight w:val="none"/>
        </w:rPr>
        <w:t>环境要求</w:t>
      </w:r>
    </w:p>
    <w:tbl>
      <w:tblPr>
        <w:tblStyle w:val="18"/>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4"/>
        <w:gridCol w:w="1748"/>
        <w:gridCol w:w="6713"/>
      </w:tblGrid>
      <w:tr w14:paraId="1D92E4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39" w:type="pct"/>
            <w:shd w:val="clear" w:color="auto" w:fill="D0CECE" w:themeFill="background2" w:themeFillShade="E6"/>
            <w:vAlign w:val="center"/>
          </w:tcPr>
          <w:p w14:paraId="1DEC8433">
            <w:pPr>
              <w:jc w:val="center"/>
              <w:rPr>
                <w:b/>
                <w:color w:val="auto"/>
                <w:sz w:val="24"/>
                <w:szCs w:val="24"/>
                <w:highlight w:val="none"/>
              </w:rPr>
            </w:pPr>
            <w:r>
              <w:rPr>
                <w:rFonts w:hint="eastAsia"/>
                <w:b/>
                <w:color w:val="auto"/>
                <w:sz w:val="24"/>
                <w:szCs w:val="24"/>
                <w:highlight w:val="none"/>
              </w:rPr>
              <w:t>编号</w:t>
            </w:r>
          </w:p>
        </w:tc>
        <w:tc>
          <w:tcPr>
            <w:tcW w:w="942" w:type="pct"/>
            <w:shd w:val="clear" w:color="auto" w:fill="D0CECE" w:themeFill="background2" w:themeFillShade="E6"/>
            <w:vAlign w:val="center"/>
          </w:tcPr>
          <w:p w14:paraId="693B6014">
            <w:pPr>
              <w:jc w:val="center"/>
              <w:rPr>
                <w:b/>
                <w:color w:val="auto"/>
                <w:sz w:val="24"/>
                <w:szCs w:val="24"/>
                <w:highlight w:val="none"/>
              </w:rPr>
            </w:pPr>
            <w:r>
              <w:rPr>
                <w:rFonts w:hint="eastAsia"/>
                <w:b/>
                <w:color w:val="auto"/>
                <w:sz w:val="24"/>
                <w:szCs w:val="24"/>
                <w:highlight w:val="none"/>
              </w:rPr>
              <w:t>项目</w:t>
            </w:r>
          </w:p>
        </w:tc>
        <w:tc>
          <w:tcPr>
            <w:tcW w:w="3618" w:type="pct"/>
            <w:shd w:val="clear" w:color="auto" w:fill="D0CECE" w:themeFill="background2" w:themeFillShade="E6"/>
            <w:vAlign w:val="center"/>
          </w:tcPr>
          <w:p w14:paraId="6B1BB1AE">
            <w:pPr>
              <w:jc w:val="center"/>
              <w:rPr>
                <w:b/>
                <w:color w:val="auto"/>
                <w:sz w:val="24"/>
                <w:szCs w:val="24"/>
                <w:highlight w:val="none"/>
              </w:rPr>
            </w:pPr>
            <w:r>
              <w:rPr>
                <w:rFonts w:hint="eastAsia"/>
                <w:b/>
                <w:color w:val="auto"/>
                <w:sz w:val="24"/>
                <w:szCs w:val="24"/>
                <w:highlight w:val="none"/>
              </w:rPr>
              <w:t>要求</w:t>
            </w:r>
          </w:p>
        </w:tc>
      </w:tr>
      <w:tr w14:paraId="7CD6E3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439" w:type="pct"/>
            <w:shd w:val="clear" w:color="auto" w:fill="FFFFFF"/>
            <w:vAlign w:val="center"/>
          </w:tcPr>
          <w:p w14:paraId="4A272E54">
            <w:pPr>
              <w:jc w:val="center"/>
              <w:rPr>
                <w:color w:val="auto"/>
                <w:sz w:val="24"/>
                <w:szCs w:val="24"/>
                <w:highlight w:val="none"/>
              </w:rPr>
            </w:pPr>
            <w:r>
              <w:rPr>
                <w:rFonts w:hint="eastAsia"/>
                <w:color w:val="auto"/>
                <w:sz w:val="24"/>
                <w:szCs w:val="24"/>
                <w:highlight w:val="none"/>
              </w:rPr>
              <w:t>1</w:t>
            </w:r>
          </w:p>
        </w:tc>
        <w:tc>
          <w:tcPr>
            <w:tcW w:w="942" w:type="pct"/>
            <w:shd w:val="clear" w:color="auto" w:fill="FFFFFF"/>
            <w:vAlign w:val="center"/>
          </w:tcPr>
          <w:p w14:paraId="1EF7C134">
            <w:pPr>
              <w:jc w:val="center"/>
              <w:rPr>
                <w:color w:val="auto"/>
                <w:sz w:val="24"/>
                <w:szCs w:val="24"/>
                <w:highlight w:val="none"/>
              </w:rPr>
            </w:pPr>
            <w:r>
              <w:rPr>
                <w:rFonts w:hint="eastAsia"/>
                <w:color w:val="auto"/>
                <w:sz w:val="24"/>
                <w:szCs w:val="24"/>
                <w:highlight w:val="none"/>
              </w:rPr>
              <w:t>工作环境温度</w:t>
            </w:r>
          </w:p>
        </w:tc>
        <w:tc>
          <w:tcPr>
            <w:tcW w:w="3618" w:type="pct"/>
            <w:shd w:val="clear" w:color="auto" w:fill="FFFFFF"/>
            <w:vAlign w:val="center"/>
          </w:tcPr>
          <w:p w14:paraId="6C3E8391">
            <w:pPr>
              <w:jc w:val="center"/>
              <w:rPr>
                <w:color w:val="auto"/>
                <w:sz w:val="24"/>
                <w:szCs w:val="24"/>
                <w:highlight w:val="none"/>
              </w:rPr>
            </w:pPr>
            <w:r>
              <w:rPr>
                <w:rFonts w:hint="eastAsia"/>
                <w:color w:val="auto"/>
                <w:sz w:val="24"/>
                <w:szCs w:val="24"/>
                <w:highlight w:val="none"/>
                <w:lang w:val="en-US" w:eastAsia="zh-CN"/>
              </w:rPr>
              <w:t>工作环境温度： -40℃～+55℃</w:t>
            </w:r>
          </w:p>
        </w:tc>
      </w:tr>
      <w:tr w14:paraId="1FE5F4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39" w:type="pct"/>
            <w:shd w:val="clear" w:color="auto" w:fill="FFFFFF"/>
            <w:vAlign w:val="center"/>
          </w:tcPr>
          <w:p w14:paraId="50CD5A8B">
            <w:pPr>
              <w:jc w:val="center"/>
              <w:rPr>
                <w:color w:val="auto"/>
                <w:sz w:val="24"/>
                <w:szCs w:val="24"/>
                <w:highlight w:val="none"/>
              </w:rPr>
            </w:pPr>
            <w:r>
              <w:rPr>
                <w:rFonts w:hint="eastAsia"/>
                <w:color w:val="auto"/>
                <w:sz w:val="24"/>
                <w:szCs w:val="24"/>
                <w:highlight w:val="none"/>
              </w:rPr>
              <w:t>2</w:t>
            </w:r>
          </w:p>
        </w:tc>
        <w:tc>
          <w:tcPr>
            <w:tcW w:w="942" w:type="pct"/>
            <w:shd w:val="clear" w:color="auto" w:fill="FFFFFF"/>
            <w:vAlign w:val="center"/>
          </w:tcPr>
          <w:p w14:paraId="5CBD70FC">
            <w:pPr>
              <w:jc w:val="center"/>
              <w:rPr>
                <w:color w:val="auto"/>
                <w:sz w:val="24"/>
                <w:szCs w:val="24"/>
                <w:highlight w:val="none"/>
              </w:rPr>
            </w:pPr>
            <w:r>
              <w:rPr>
                <w:rFonts w:hint="eastAsia"/>
                <w:color w:val="auto"/>
                <w:sz w:val="24"/>
                <w:szCs w:val="24"/>
                <w:highlight w:val="none"/>
              </w:rPr>
              <w:t>恒定湿热</w:t>
            </w:r>
          </w:p>
        </w:tc>
        <w:tc>
          <w:tcPr>
            <w:tcW w:w="3618" w:type="pct"/>
            <w:shd w:val="clear" w:color="auto" w:fill="FFFFFF"/>
            <w:vAlign w:val="center"/>
          </w:tcPr>
          <w:p w14:paraId="0D2CBF44">
            <w:pPr>
              <w:jc w:val="center"/>
              <w:rPr>
                <w:color w:val="auto"/>
                <w:sz w:val="24"/>
                <w:szCs w:val="24"/>
                <w:highlight w:val="none"/>
              </w:rPr>
            </w:pPr>
            <w:r>
              <w:rPr>
                <w:rFonts w:hint="eastAsia"/>
                <w:color w:val="auto"/>
                <w:sz w:val="24"/>
                <w:szCs w:val="24"/>
                <w:highlight w:val="none"/>
                <w:lang w:val="en-US" w:eastAsia="zh-CN"/>
              </w:rPr>
              <w:t>设备在温度为+30℃，相对湿度为85%的环境中应能正常工作</w:t>
            </w:r>
          </w:p>
        </w:tc>
      </w:tr>
      <w:tr w14:paraId="49BCF5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jc w:val="center"/>
        </w:trPr>
        <w:tc>
          <w:tcPr>
            <w:tcW w:w="439" w:type="pct"/>
            <w:shd w:val="clear" w:color="auto" w:fill="FFFFFF"/>
            <w:vAlign w:val="center"/>
          </w:tcPr>
          <w:p w14:paraId="32D502F6">
            <w:pPr>
              <w:jc w:val="center"/>
              <w:rPr>
                <w:color w:val="auto"/>
                <w:sz w:val="24"/>
                <w:szCs w:val="24"/>
                <w:highlight w:val="none"/>
              </w:rPr>
            </w:pPr>
            <w:r>
              <w:rPr>
                <w:rFonts w:hint="eastAsia"/>
                <w:color w:val="auto"/>
                <w:sz w:val="24"/>
                <w:szCs w:val="24"/>
                <w:highlight w:val="none"/>
              </w:rPr>
              <w:t>3</w:t>
            </w:r>
          </w:p>
        </w:tc>
        <w:tc>
          <w:tcPr>
            <w:tcW w:w="942" w:type="pct"/>
            <w:shd w:val="clear" w:color="auto" w:fill="FFFFFF"/>
            <w:vAlign w:val="center"/>
          </w:tcPr>
          <w:p w14:paraId="5E960EBE">
            <w:pPr>
              <w:jc w:val="center"/>
              <w:rPr>
                <w:color w:val="auto"/>
                <w:sz w:val="24"/>
                <w:szCs w:val="24"/>
                <w:highlight w:val="none"/>
              </w:rPr>
            </w:pPr>
            <w:r>
              <w:rPr>
                <w:rFonts w:hint="eastAsia"/>
                <w:color w:val="auto"/>
                <w:sz w:val="24"/>
                <w:szCs w:val="24"/>
                <w:highlight w:val="none"/>
              </w:rPr>
              <w:t>防护等级</w:t>
            </w:r>
          </w:p>
        </w:tc>
        <w:tc>
          <w:tcPr>
            <w:tcW w:w="3618" w:type="pct"/>
            <w:shd w:val="clear" w:color="auto" w:fill="FFFFFF"/>
            <w:vAlign w:val="center"/>
          </w:tcPr>
          <w:p w14:paraId="4A850186">
            <w:pPr>
              <w:jc w:val="center"/>
              <w:rPr>
                <w:rFonts w:hint="default" w:eastAsia="仿宋"/>
                <w:color w:val="auto"/>
                <w:sz w:val="24"/>
                <w:szCs w:val="24"/>
                <w:highlight w:val="none"/>
                <w:lang w:val="en-US" w:eastAsia="zh-CN"/>
              </w:rPr>
            </w:pPr>
            <w:r>
              <w:rPr>
                <w:rFonts w:hint="eastAsia"/>
                <w:color w:val="auto"/>
                <w:sz w:val="24"/>
                <w:szCs w:val="24"/>
                <w:highlight w:val="none"/>
                <w:lang w:val="en-US" w:eastAsia="zh-CN"/>
              </w:rPr>
              <w:t>外壳防护应满足GB/T 4208规定的IP65及以上防护等级</w:t>
            </w:r>
          </w:p>
        </w:tc>
      </w:tr>
    </w:tbl>
    <w:p w14:paraId="52E1C804">
      <w:pPr>
        <w:pStyle w:val="5"/>
        <w:rPr>
          <w:color w:val="auto"/>
          <w:highlight w:val="none"/>
        </w:rPr>
      </w:pPr>
      <w:r>
        <w:rPr>
          <w:rFonts w:hint="eastAsia"/>
          <w:color w:val="auto"/>
          <w:highlight w:val="none"/>
          <w:lang w:val="en-US" w:eastAsia="zh-CN"/>
        </w:rPr>
        <w:t>2.6GHz+1.8GHz大功率客户端</w:t>
      </w:r>
      <w:r>
        <w:rPr>
          <w:rFonts w:hint="eastAsia"/>
          <w:color w:val="auto"/>
          <w:highlight w:val="none"/>
        </w:rPr>
        <w:t>环境要求</w:t>
      </w:r>
    </w:p>
    <w:tbl>
      <w:tblPr>
        <w:tblStyle w:val="18"/>
        <w:tblW w:w="499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5"/>
        <w:gridCol w:w="1829"/>
        <w:gridCol w:w="6619"/>
      </w:tblGrid>
      <w:tr w14:paraId="587B5C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40" w:type="pct"/>
            <w:shd w:val="clear" w:color="auto" w:fill="D0CECE" w:themeFill="background2" w:themeFillShade="E6"/>
          </w:tcPr>
          <w:p w14:paraId="3ACDCFC3">
            <w:pPr>
              <w:jc w:val="center"/>
              <w:rPr>
                <w:b/>
                <w:color w:val="auto"/>
                <w:sz w:val="24"/>
                <w:szCs w:val="24"/>
                <w:highlight w:val="none"/>
              </w:rPr>
            </w:pPr>
            <w:r>
              <w:rPr>
                <w:rFonts w:hint="eastAsia"/>
                <w:b/>
                <w:color w:val="auto"/>
                <w:sz w:val="24"/>
                <w:szCs w:val="24"/>
                <w:highlight w:val="none"/>
              </w:rPr>
              <w:t>编号</w:t>
            </w:r>
          </w:p>
        </w:tc>
        <w:tc>
          <w:tcPr>
            <w:tcW w:w="987" w:type="pct"/>
            <w:shd w:val="clear" w:color="auto" w:fill="D0CECE" w:themeFill="background2" w:themeFillShade="E6"/>
          </w:tcPr>
          <w:p w14:paraId="5050CA8C">
            <w:pPr>
              <w:jc w:val="center"/>
              <w:rPr>
                <w:b/>
                <w:color w:val="auto"/>
                <w:sz w:val="24"/>
                <w:szCs w:val="24"/>
                <w:highlight w:val="none"/>
              </w:rPr>
            </w:pPr>
            <w:r>
              <w:rPr>
                <w:rFonts w:hint="eastAsia"/>
                <w:b/>
                <w:color w:val="auto"/>
                <w:sz w:val="24"/>
                <w:szCs w:val="24"/>
                <w:highlight w:val="none"/>
              </w:rPr>
              <w:t>项目</w:t>
            </w:r>
          </w:p>
        </w:tc>
        <w:tc>
          <w:tcPr>
            <w:tcW w:w="3572" w:type="pct"/>
            <w:shd w:val="clear" w:color="auto" w:fill="D0CECE" w:themeFill="background2" w:themeFillShade="E6"/>
          </w:tcPr>
          <w:p w14:paraId="5518C09A">
            <w:pPr>
              <w:jc w:val="center"/>
              <w:rPr>
                <w:b/>
                <w:color w:val="auto"/>
                <w:sz w:val="24"/>
                <w:szCs w:val="24"/>
                <w:highlight w:val="none"/>
              </w:rPr>
            </w:pPr>
            <w:r>
              <w:rPr>
                <w:rFonts w:hint="eastAsia"/>
                <w:b/>
                <w:color w:val="auto"/>
                <w:sz w:val="24"/>
                <w:szCs w:val="24"/>
                <w:highlight w:val="none"/>
              </w:rPr>
              <w:t>要求</w:t>
            </w:r>
          </w:p>
        </w:tc>
      </w:tr>
      <w:tr w14:paraId="129A48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440" w:type="pct"/>
            <w:shd w:val="clear" w:color="auto" w:fill="FFFFFF"/>
            <w:vAlign w:val="center"/>
          </w:tcPr>
          <w:p w14:paraId="4E33A0AA">
            <w:pPr>
              <w:jc w:val="center"/>
              <w:rPr>
                <w:color w:val="auto"/>
                <w:sz w:val="24"/>
                <w:szCs w:val="24"/>
                <w:highlight w:val="none"/>
              </w:rPr>
            </w:pPr>
            <w:r>
              <w:rPr>
                <w:rFonts w:hint="eastAsia"/>
                <w:color w:val="auto"/>
                <w:sz w:val="24"/>
                <w:szCs w:val="24"/>
                <w:highlight w:val="none"/>
              </w:rPr>
              <w:t>1</w:t>
            </w:r>
          </w:p>
        </w:tc>
        <w:tc>
          <w:tcPr>
            <w:tcW w:w="987" w:type="pct"/>
            <w:shd w:val="clear" w:color="auto" w:fill="FFFFFF"/>
          </w:tcPr>
          <w:p w14:paraId="76E545B1">
            <w:pPr>
              <w:jc w:val="center"/>
              <w:rPr>
                <w:color w:val="auto"/>
                <w:sz w:val="24"/>
                <w:szCs w:val="24"/>
                <w:highlight w:val="none"/>
              </w:rPr>
            </w:pPr>
            <w:r>
              <w:rPr>
                <w:rFonts w:hint="eastAsia"/>
                <w:color w:val="auto"/>
                <w:sz w:val="24"/>
                <w:szCs w:val="24"/>
                <w:highlight w:val="none"/>
              </w:rPr>
              <w:t>工作环境温度</w:t>
            </w:r>
          </w:p>
        </w:tc>
        <w:tc>
          <w:tcPr>
            <w:tcW w:w="3572" w:type="pct"/>
            <w:shd w:val="clear" w:color="auto" w:fill="FFFFFF"/>
            <w:vAlign w:val="center"/>
          </w:tcPr>
          <w:p w14:paraId="343CBF71">
            <w:pPr>
              <w:jc w:val="center"/>
              <w:rPr>
                <w:color w:val="auto"/>
                <w:sz w:val="24"/>
                <w:szCs w:val="24"/>
                <w:highlight w:val="none"/>
              </w:rPr>
            </w:pPr>
            <w:r>
              <w:rPr>
                <w:rFonts w:hint="eastAsia"/>
                <w:color w:val="auto"/>
                <w:sz w:val="24"/>
                <w:szCs w:val="24"/>
                <w:highlight w:val="none"/>
                <w:lang w:val="en-US" w:eastAsia="zh-CN"/>
              </w:rPr>
              <w:t>工作环境温度： -40℃～+55℃</w:t>
            </w:r>
          </w:p>
        </w:tc>
      </w:tr>
      <w:tr w14:paraId="20A146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40" w:type="pct"/>
            <w:shd w:val="clear" w:color="auto" w:fill="FFFFFF"/>
            <w:vAlign w:val="center"/>
          </w:tcPr>
          <w:p w14:paraId="088E7F0F">
            <w:pPr>
              <w:jc w:val="center"/>
              <w:rPr>
                <w:color w:val="auto"/>
                <w:sz w:val="24"/>
                <w:szCs w:val="24"/>
                <w:highlight w:val="none"/>
              </w:rPr>
            </w:pPr>
            <w:r>
              <w:rPr>
                <w:rFonts w:hint="eastAsia"/>
                <w:color w:val="auto"/>
                <w:sz w:val="24"/>
                <w:szCs w:val="24"/>
                <w:highlight w:val="none"/>
              </w:rPr>
              <w:t>2</w:t>
            </w:r>
          </w:p>
        </w:tc>
        <w:tc>
          <w:tcPr>
            <w:tcW w:w="987" w:type="pct"/>
            <w:shd w:val="clear" w:color="auto" w:fill="FFFFFF"/>
          </w:tcPr>
          <w:p w14:paraId="1F2F1235">
            <w:pPr>
              <w:jc w:val="center"/>
              <w:rPr>
                <w:color w:val="auto"/>
                <w:sz w:val="24"/>
                <w:szCs w:val="24"/>
                <w:highlight w:val="none"/>
              </w:rPr>
            </w:pPr>
            <w:r>
              <w:rPr>
                <w:rFonts w:hint="eastAsia"/>
                <w:color w:val="auto"/>
                <w:sz w:val="24"/>
                <w:szCs w:val="24"/>
                <w:highlight w:val="none"/>
              </w:rPr>
              <w:t>相对湿度</w:t>
            </w:r>
          </w:p>
        </w:tc>
        <w:tc>
          <w:tcPr>
            <w:tcW w:w="3572" w:type="pct"/>
            <w:shd w:val="clear" w:color="auto" w:fill="FFFFFF"/>
            <w:vAlign w:val="center"/>
          </w:tcPr>
          <w:p w14:paraId="3AA05B76">
            <w:pPr>
              <w:jc w:val="center"/>
              <w:rPr>
                <w:color w:val="auto"/>
                <w:sz w:val="24"/>
                <w:szCs w:val="24"/>
                <w:highlight w:val="none"/>
              </w:rPr>
            </w:pPr>
            <w:r>
              <w:rPr>
                <w:rFonts w:hint="eastAsia"/>
                <w:color w:val="auto"/>
                <w:sz w:val="24"/>
                <w:szCs w:val="24"/>
                <w:highlight w:val="none"/>
                <w:lang w:val="en-US" w:eastAsia="zh-CN"/>
              </w:rPr>
              <w:t>设备在温度为+30℃，相对湿度为85%的环境中应能正常工作</w:t>
            </w:r>
          </w:p>
        </w:tc>
      </w:tr>
      <w:tr w14:paraId="0781F5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40" w:type="pct"/>
            <w:shd w:val="clear" w:color="auto" w:fill="FFFFFF"/>
            <w:vAlign w:val="center"/>
          </w:tcPr>
          <w:p w14:paraId="67998D72">
            <w:pPr>
              <w:jc w:val="center"/>
              <w:rPr>
                <w:color w:val="auto"/>
                <w:sz w:val="24"/>
                <w:szCs w:val="24"/>
                <w:highlight w:val="none"/>
              </w:rPr>
            </w:pPr>
            <w:r>
              <w:rPr>
                <w:rFonts w:hint="eastAsia"/>
                <w:color w:val="auto"/>
                <w:sz w:val="24"/>
                <w:szCs w:val="24"/>
                <w:highlight w:val="none"/>
              </w:rPr>
              <w:t>3</w:t>
            </w:r>
          </w:p>
        </w:tc>
        <w:tc>
          <w:tcPr>
            <w:tcW w:w="987" w:type="pct"/>
            <w:shd w:val="clear" w:color="auto" w:fill="FFFFFF"/>
          </w:tcPr>
          <w:p w14:paraId="270872EF">
            <w:pPr>
              <w:jc w:val="center"/>
              <w:rPr>
                <w:color w:val="auto"/>
                <w:sz w:val="24"/>
                <w:szCs w:val="24"/>
                <w:highlight w:val="none"/>
              </w:rPr>
            </w:pPr>
            <w:r>
              <w:rPr>
                <w:rFonts w:hint="eastAsia"/>
                <w:color w:val="auto"/>
                <w:sz w:val="24"/>
                <w:szCs w:val="24"/>
                <w:highlight w:val="none"/>
              </w:rPr>
              <w:t>散热方式</w:t>
            </w:r>
          </w:p>
        </w:tc>
        <w:tc>
          <w:tcPr>
            <w:tcW w:w="3572" w:type="pct"/>
            <w:shd w:val="clear" w:color="auto" w:fill="FFFFFF"/>
            <w:vAlign w:val="center"/>
          </w:tcPr>
          <w:p w14:paraId="2A2B1F06">
            <w:pPr>
              <w:jc w:val="center"/>
              <w:rPr>
                <w:color w:val="auto"/>
                <w:sz w:val="24"/>
                <w:szCs w:val="24"/>
                <w:highlight w:val="none"/>
              </w:rPr>
            </w:pPr>
            <w:r>
              <w:rPr>
                <w:rFonts w:hint="eastAsia" w:cs="宋体"/>
                <w:color w:val="auto"/>
                <w:sz w:val="24"/>
                <w:szCs w:val="24"/>
                <w:highlight w:val="none"/>
              </w:rPr>
              <w:t>自然散热</w:t>
            </w:r>
          </w:p>
        </w:tc>
      </w:tr>
      <w:tr w14:paraId="06E9A1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jc w:val="center"/>
        </w:trPr>
        <w:tc>
          <w:tcPr>
            <w:tcW w:w="440" w:type="pct"/>
            <w:shd w:val="clear" w:color="auto" w:fill="FFFFFF"/>
            <w:vAlign w:val="center"/>
          </w:tcPr>
          <w:p w14:paraId="610FE588">
            <w:pPr>
              <w:jc w:val="center"/>
              <w:rPr>
                <w:color w:val="auto"/>
                <w:sz w:val="24"/>
                <w:szCs w:val="24"/>
                <w:highlight w:val="none"/>
              </w:rPr>
            </w:pPr>
            <w:r>
              <w:rPr>
                <w:rFonts w:hint="eastAsia"/>
                <w:color w:val="auto"/>
                <w:sz w:val="24"/>
                <w:szCs w:val="24"/>
                <w:highlight w:val="none"/>
              </w:rPr>
              <w:t>4</w:t>
            </w:r>
          </w:p>
        </w:tc>
        <w:tc>
          <w:tcPr>
            <w:tcW w:w="987" w:type="pct"/>
            <w:shd w:val="clear" w:color="auto" w:fill="FFFFFF"/>
          </w:tcPr>
          <w:p w14:paraId="0ADD9CDB">
            <w:pPr>
              <w:jc w:val="center"/>
              <w:rPr>
                <w:color w:val="auto"/>
                <w:sz w:val="24"/>
                <w:szCs w:val="24"/>
                <w:highlight w:val="none"/>
              </w:rPr>
            </w:pPr>
            <w:r>
              <w:rPr>
                <w:rFonts w:hint="eastAsia"/>
                <w:color w:val="auto"/>
                <w:sz w:val="24"/>
                <w:szCs w:val="24"/>
                <w:highlight w:val="none"/>
              </w:rPr>
              <w:t>防护等级</w:t>
            </w:r>
          </w:p>
        </w:tc>
        <w:tc>
          <w:tcPr>
            <w:tcW w:w="3572" w:type="pct"/>
            <w:shd w:val="clear" w:color="auto" w:fill="FFFFFF"/>
            <w:vAlign w:val="center"/>
          </w:tcPr>
          <w:p w14:paraId="057B25A0">
            <w:pPr>
              <w:jc w:val="center"/>
              <w:rPr>
                <w:rFonts w:hint="default" w:eastAsia="仿宋"/>
                <w:color w:val="auto"/>
                <w:sz w:val="24"/>
                <w:szCs w:val="24"/>
                <w:highlight w:val="none"/>
                <w:lang w:val="en-US" w:eastAsia="zh-CN"/>
              </w:rPr>
            </w:pPr>
            <w:r>
              <w:rPr>
                <w:rFonts w:hint="eastAsia" w:cs="仿宋"/>
                <w:color w:val="auto"/>
                <w:sz w:val="24"/>
                <w:szCs w:val="24"/>
                <w:highlight w:val="none"/>
              </w:rPr>
              <w:t>防护等级IP</w:t>
            </w:r>
            <w:r>
              <w:rPr>
                <w:rFonts w:hint="eastAsia" w:cs="仿宋"/>
                <w:color w:val="auto"/>
                <w:sz w:val="24"/>
                <w:szCs w:val="24"/>
                <w:highlight w:val="none"/>
                <w:lang w:val="en-US" w:eastAsia="zh-CN"/>
              </w:rPr>
              <w:t>65</w:t>
            </w:r>
          </w:p>
        </w:tc>
      </w:tr>
    </w:tbl>
    <w:p w14:paraId="2AAF2333"/>
    <w:bookmarkEnd w:id="28"/>
    <w:bookmarkEnd w:id="47"/>
    <w:bookmarkEnd w:id="48"/>
    <w:p w14:paraId="28A212EE">
      <w:pPr>
        <w:pStyle w:val="2"/>
        <w:bidi w:val="0"/>
        <w:ind w:left="432" w:leftChars="0" w:hanging="432" w:firstLineChars="0"/>
      </w:pPr>
      <w:bookmarkStart w:id="100" w:name="_Toc30061"/>
      <w:bookmarkStart w:id="101" w:name="_Toc192623331"/>
      <w:bookmarkStart w:id="102" w:name="_Toc19445"/>
      <w:bookmarkStart w:id="103" w:name="_Toc495914562"/>
      <w:bookmarkStart w:id="104" w:name="_Toc474172683"/>
      <w:bookmarkStart w:id="105" w:name="_Toc453585213"/>
      <w:bookmarkStart w:id="106" w:name="_Toc453585064"/>
      <w:bookmarkStart w:id="107" w:name="_Toc483668061"/>
      <w:bookmarkStart w:id="108" w:name="_Toc429648429"/>
      <w:r>
        <w:rPr>
          <w:rFonts w:hint="eastAsia"/>
        </w:rPr>
        <w:t>产品供货要求</w:t>
      </w:r>
      <w:bookmarkEnd w:id="100"/>
      <w:bookmarkEnd w:id="101"/>
      <w:bookmarkEnd w:id="102"/>
    </w:p>
    <w:bookmarkEnd w:id="103"/>
    <w:bookmarkEnd w:id="104"/>
    <w:p w14:paraId="1E2906DF">
      <w:pPr>
        <w:pStyle w:val="3"/>
        <w:bidi w:val="0"/>
        <w:ind w:left="575" w:leftChars="0" w:hanging="575" w:firstLineChars="0"/>
      </w:pPr>
      <w:bookmarkStart w:id="109" w:name="_Toc23278"/>
      <w:bookmarkStart w:id="110" w:name="_Toc192623332"/>
      <w:bookmarkStart w:id="111" w:name="_Toc30726"/>
      <w:r>
        <w:rPr>
          <w:rFonts w:hint="eastAsia"/>
        </w:rPr>
        <w:t>产品供应</w:t>
      </w:r>
      <w:bookmarkEnd w:id="109"/>
      <w:bookmarkEnd w:id="110"/>
      <w:bookmarkEnd w:id="111"/>
    </w:p>
    <w:p w14:paraId="52E9021B">
      <w:pPr>
        <w:pStyle w:val="21"/>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由应答方提供的所有设备和材料需在没有任何损坏和腐蚀的情况下安全运抵合同中规定的地点。若包装无法防止运输、装卸过程中引起的设备损坏，应答方应在设备的设计结构上予以解决。包装应按设备特点，按需要分别加上防潮、防霉、防锈、防腐蚀保护措施，以保证货物在没有任何损坏和腐蚀的情况下安全运抵合同中规定的地点。</w:t>
      </w:r>
    </w:p>
    <w:p w14:paraId="55D67C31">
      <w:pPr>
        <w:pStyle w:val="3"/>
        <w:bidi w:val="0"/>
        <w:ind w:left="575" w:leftChars="0" w:hanging="575" w:firstLineChars="0"/>
      </w:pPr>
      <w:bookmarkStart w:id="112" w:name="_Toc24046"/>
      <w:bookmarkStart w:id="113" w:name="_Toc11033"/>
      <w:bookmarkStart w:id="114" w:name="_Toc192623333"/>
      <w:r>
        <w:rPr>
          <w:rFonts w:hint="eastAsia"/>
        </w:rPr>
        <w:t>供货周期</w:t>
      </w:r>
      <w:bookmarkEnd w:id="112"/>
      <w:bookmarkEnd w:id="113"/>
      <w:bookmarkEnd w:id="114"/>
    </w:p>
    <w:p w14:paraId="3DAF60E9">
      <w:pPr>
        <w:pStyle w:val="21"/>
        <w:spacing w:line="360" w:lineRule="auto"/>
        <w:rPr>
          <w:rFonts w:hint="eastAsia" w:cs="Arial" w:asciiTheme="minorEastAsia" w:hAnsiTheme="minorEastAsia" w:eastAsiaTheme="minorEastAsia"/>
          <w:color w:val="auto"/>
          <w:szCs w:val="28"/>
          <w:u w:val="none"/>
        </w:rPr>
      </w:pPr>
      <w:r>
        <w:rPr>
          <w:rFonts w:hint="eastAsia" w:cs="Arial" w:asciiTheme="minorEastAsia" w:hAnsiTheme="minorEastAsia" w:eastAsiaTheme="minorEastAsia"/>
          <w:color w:val="auto"/>
          <w:szCs w:val="28"/>
          <w:u w:val="none"/>
        </w:rPr>
        <w:t>★供货周期从签订合同或订单下达之日起，</w:t>
      </w:r>
      <w:r>
        <w:rPr>
          <w:rFonts w:cs="Arial" w:asciiTheme="minorEastAsia" w:hAnsiTheme="minorEastAsia" w:eastAsiaTheme="minorEastAsia"/>
          <w:color w:val="auto"/>
          <w:szCs w:val="28"/>
          <w:u w:val="none"/>
        </w:rPr>
        <w:t>30</w:t>
      </w:r>
      <w:r>
        <w:rPr>
          <w:rFonts w:hint="eastAsia" w:cs="Arial" w:asciiTheme="minorEastAsia" w:hAnsiTheme="minorEastAsia" w:eastAsiaTheme="minorEastAsia"/>
          <w:color w:val="auto"/>
          <w:szCs w:val="28"/>
          <w:u w:val="none"/>
        </w:rPr>
        <w:t>天内（自然日）代工产品到货。</w:t>
      </w:r>
    </w:p>
    <w:p w14:paraId="2A12D0F1">
      <w:pPr>
        <w:pStyle w:val="21"/>
        <w:spacing w:line="360" w:lineRule="auto"/>
        <w:rPr>
          <w:rFonts w:cs="Arial" w:asciiTheme="minorEastAsia" w:hAnsiTheme="minorEastAsia" w:eastAsiaTheme="minorEastAsia"/>
          <w:color w:val="auto"/>
          <w:szCs w:val="28"/>
          <w:u w:val="none"/>
        </w:rPr>
      </w:pPr>
      <w:r>
        <w:rPr>
          <w:rFonts w:hint="eastAsia" w:cs="Arial" w:asciiTheme="minorEastAsia" w:hAnsiTheme="minorEastAsia" w:eastAsiaTheme="minorEastAsia"/>
          <w:color w:val="auto"/>
          <w:szCs w:val="28"/>
          <w:u w:val="none"/>
        </w:rPr>
        <w:t>保修期内出现非人为故障免费维修或更换。</w:t>
      </w:r>
    </w:p>
    <w:p w14:paraId="42EA5F0C">
      <w:pPr>
        <w:pStyle w:val="3"/>
        <w:bidi w:val="0"/>
        <w:ind w:left="575" w:leftChars="0" w:hanging="575" w:firstLineChars="0"/>
      </w:pPr>
      <w:bookmarkStart w:id="115" w:name="_Toc192623334"/>
      <w:bookmarkStart w:id="116" w:name="_Toc24403"/>
      <w:bookmarkStart w:id="117" w:name="_Toc30460"/>
      <w:r>
        <w:rPr>
          <w:rFonts w:hint="eastAsia"/>
        </w:rPr>
        <w:t>产品标签标识</w:t>
      </w:r>
      <w:bookmarkEnd w:id="115"/>
      <w:bookmarkEnd w:id="116"/>
      <w:bookmarkEnd w:id="117"/>
    </w:p>
    <w:p w14:paraId="57458E9B">
      <w:pPr>
        <w:pStyle w:val="21"/>
        <w:spacing w:line="360" w:lineRule="auto"/>
        <w:rPr>
          <w:rFonts w:asciiTheme="minorEastAsia" w:hAnsiTheme="minorEastAsia" w:eastAsiaTheme="minorEastAsia"/>
          <w:color w:val="auto"/>
          <w:u w:val="none"/>
        </w:rPr>
      </w:pPr>
      <w:r>
        <w:rPr>
          <w:rFonts w:hint="eastAsia" w:cs="Arial" w:asciiTheme="minorEastAsia" w:hAnsiTheme="minorEastAsia" w:eastAsiaTheme="minorEastAsia"/>
          <w:color w:val="auto"/>
          <w:szCs w:val="28"/>
          <w:u w:val="none"/>
        </w:rPr>
        <w:t>设备主机标签内容包含：产品名称、产品型号、制造商、设备序列号、生产日期、工作电压电流等信息等</w:t>
      </w:r>
      <w:r>
        <w:rPr>
          <w:rFonts w:hint="eastAsia" w:asciiTheme="minorEastAsia" w:hAnsiTheme="minorEastAsia" w:eastAsiaTheme="minorEastAsia"/>
          <w:color w:val="auto"/>
          <w:u w:val="none"/>
        </w:rPr>
        <w:t>。</w:t>
      </w:r>
    </w:p>
    <w:p w14:paraId="386C70A0">
      <w:pPr>
        <w:pStyle w:val="21"/>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单台设备包装箱上标明：产品名称、产品型号、制造商信息。</w:t>
      </w:r>
    </w:p>
    <w:p w14:paraId="7ECFFC48">
      <w:pPr>
        <w:pStyle w:val="21"/>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单台设备包装箱内需提供：出场检验合格证、包装清单、使用说明书（厂商名称、地址、电话、设备尺寸、线缆长度、按钮介绍、指示灯介绍、接口介绍、FAQ）、售后维修办法及联系方式。</w:t>
      </w:r>
    </w:p>
    <w:p w14:paraId="3D59363B">
      <w:pPr>
        <w:pStyle w:val="3"/>
        <w:bidi w:val="0"/>
        <w:ind w:left="575" w:leftChars="0" w:hanging="575" w:firstLineChars="0"/>
      </w:pPr>
      <w:bookmarkStart w:id="118" w:name="_Toc809"/>
      <w:bookmarkStart w:id="119" w:name="_Toc3372"/>
      <w:bookmarkStart w:id="120" w:name="_Toc192623335"/>
      <w:r>
        <w:rPr>
          <w:rFonts w:hint="eastAsia"/>
        </w:rPr>
        <w:t>到货验收</w:t>
      </w:r>
      <w:bookmarkEnd w:id="118"/>
      <w:bookmarkEnd w:id="119"/>
      <w:bookmarkEnd w:id="120"/>
    </w:p>
    <w:p w14:paraId="6ACD4226">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设备数量的验收在采购人指定的收货地点进行，设备运抵指定收货现场后，采购人收货时如发现短缺、破损，现场拍摄照片，联系应答方确认后，采购人有权要求应答方立即补发和负责更换。</w:t>
      </w:r>
    </w:p>
    <w:p w14:paraId="09972C09">
      <w:pPr>
        <w:pStyle w:val="2"/>
        <w:bidi w:val="0"/>
        <w:ind w:left="432" w:leftChars="0" w:hanging="432" w:firstLineChars="0"/>
      </w:pPr>
      <w:r>
        <w:rPr>
          <w:rFonts w:hint="eastAsia"/>
        </w:rPr>
        <w:t xml:space="preserve"> </w:t>
      </w:r>
      <w:bookmarkStart w:id="121" w:name="_Toc29072"/>
      <w:bookmarkStart w:id="122" w:name="_Toc192623336"/>
      <w:bookmarkStart w:id="123" w:name="_Toc14838"/>
      <w:r>
        <w:rPr>
          <w:rFonts w:hint="eastAsia"/>
        </w:rPr>
        <w:t>生产与质量管理</w:t>
      </w:r>
      <w:bookmarkEnd w:id="121"/>
      <w:bookmarkEnd w:id="122"/>
      <w:bookmarkEnd w:id="123"/>
    </w:p>
    <w:p w14:paraId="076A2DB3">
      <w:pPr>
        <w:pStyle w:val="3"/>
        <w:bidi w:val="0"/>
        <w:ind w:left="575" w:leftChars="0" w:hanging="575" w:firstLineChars="0"/>
      </w:pPr>
      <w:bookmarkStart w:id="124" w:name="_Toc27462"/>
      <w:bookmarkStart w:id="125" w:name="_Toc1600"/>
      <w:bookmarkStart w:id="126" w:name="_Toc192623337"/>
      <w:r>
        <w:rPr>
          <w:rFonts w:hint="eastAsia"/>
        </w:rPr>
        <w:t>生产、测试设备要求</w:t>
      </w:r>
      <w:bookmarkEnd w:id="124"/>
      <w:bookmarkEnd w:id="125"/>
      <w:bookmarkEnd w:id="126"/>
    </w:p>
    <w:p w14:paraId="7A3C07BF">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提供主要的生产、测试及辅助设备，介绍其基本功能，应答方须具有生产、测试光载射频放大拉远设备所必须的设备，如贴片线、信号源、频谱仪、矢量网络分析仪、终端模拟仪及高低温试验设备等生产测试设备。</w:t>
      </w:r>
    </w:p>
    <w:p w14:paraId="78C93399">
      <w:pPr>
        <w:pStyle w:val="3"/>
        <w:bidi w:val="0"/>
        <w:ind w:left="575" w:leftChars="0" w:hanging="575" w:firstLineChars="0"/>
      </w:pPr>
      <w:bookmarkStart w:id="127" w:name="_Toc192623338"/>
      <w:bookmarkStart w:id="128" w:name="_Toc7794"/>
      <w:bookmarkStart w:id="129" w:name="_Toc24644"/>
      <w:r>
        <w:rPr>
          <w:rFonts w:hint="eastAsia"/>
        </w:rPr>
        <w:t>生产工艺要求</w:t>
      </w:r>
      <w:bookmarkEnd w:id="127"/>
      <w:bookmarkEnd w:id="128"/>
      <w:bookmarkEnd w:id="129"/>
    </w:p>
    <w:p w14:paraId="455411C6">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应答方提供设备的主要器件组成描述。介绍如何使用生产、测试设备完成产品的生产，提供工艺方案。</w:t>
      </w:r>
    </w:p>
    <w:p w14:paraId="1D2C8BEB">
      <w:pPr>
        <w:pStyle w:val="3"/>
        <w:bidi w:val="0"/>
        <w:ind w:left="575" w:leftChars="0" w:hanging="575" w:firstLineChars="0"/>
      </w:pPr>
      <w:bookmarkStart w:id="130" w:name="_Toc5806"/>
      <w:bookmarkStart w:id="131" w:name="_Toc192623339"/>
      <w:bookmarkStart w:id="132" w:name="_Toc12617"/>
      <w:r>
        <w:rPr>
          <w:rFonts w:hint="eastAsia"/>
        </w:rPr>
        <w:t>质量管理要求</w:t>
      </w:r>
      <w:bookmarkEnd w:id="130"/>
      <w:bookmarkEnd w:id="131"/>
      <w:bookmarkEnd w:id="132"/>
    </w:p>
    <w:p w14:paraId="7795224F">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应答方应给出详细的质量管理方案，包含设计、物料、制造及检测等生产各环节的质量管控详细说明。另外，应答方应提供产品出厂的质量检测报告单。</w:t>
      </w:r>
    </w:p>
    <w:p w14:paraId="681A0040">
      <w:pPr>
        <w:spacing w:line="360" w:lineRule="auto"/>
        <w:ind w:firstLine="480" w:firstLineChars="200"/>
        <w:rPr>
          <w:rFonts w:hint="eastAsia" w:asciiTheme="minorEastAsia" w:hAnsiTheme="minorEastAsia" w:eastAsiaTheme="minorEastAsia"/>
          <w:color w:val="auto"/>
          <w:highlight w:val="none"/>
          <w:u w:val="none"/>
        </w:rPr>
      </w:pPr>
      <w:r>
        <w:rPr>
          <w:rFonts w:hint="eastAsia" w:asciiTheme="minorEastAsia" w:hAnsiTheme="minorEastAsia" w:eastAsiaTheme="minorEastAsia"/>
          <w:color w:val="auto"/>
          <w:highlight w:val="none"/>
          <w:u w:val="none"/>
        </w:rPr>
        <w:t>★产品质量管控：应答方须承诺中选后，在与采购人签订的框架合同有效期内，采购人根据技术规范书、测试规范书及供应商应答文件开展厂验及现场的调试验收。单批次验货不合格，供应商均需退回整改，并扣除供应商该批次尾款的50%；累计2批次验货不合格，采购人有权终止合同执行。</w:t>
      </w:r>
    </w:p>
    <w:p w14:paraId="5D7C0A9B">
      <w:pPr>
        <w:pStyle w:val="2"/>
        <w:bidi w:val="0"/>
        <w:ind w:left="432" w:leftChars="0" w:hanging="432" w:firstLineChars="0"/>
      </w:pPr>
      <w:bookmarkStart w:id="133" w:name="_Toc3060"/>
      <w:bookmarkStart w:id="134" w:name="_Toc25265"/>
      <w:bookmarkStart w:id="135" w:name="_Toc192623340"/>
      <w:r>
        <w:rPr>
          <w:rFonts w:hint="eastAsia"/>
        </w:rPr>
        <w:t>设备运输要求</w:t>
      </w:r>
      <w:bookmarkEnd w:id="133"/>
      <w:bookmarkEnd w:id="134"/>
      <w:bookmarkEnd w:id="135"/>
    </w:p>
    <w:p w14:paraId="6675D26C">
      <w:pPr>
        <w:snapToGrid w:val="0"/>
        <w:spacing w:line="360" w:lineRule="auto"/>
        <w:ind w:firstLine="480" w:firstLineChars="200"/>
        <w:rPr>
          <w:rFonts w:cs="Arial" w:asciiTheme="minorEastAsia" w:hAnsiTheme="minorEastAsia" w:eastAsiaTheme="minorEastAsia"/>
          <w:color w:val="auto"/>
          <w:szCs w:val="28"/>
          <w:u w:val="none"/>
        </w:rPr>
      </w:pPr>
      <w:r>
        <w:rPr>
          <w:rFonts w:hint="eastAsia" w:cs="Arial" w:asciiTheme="minorEastAsia" w:hAnsiTheme="minorEastAsia" w:eastAsiaTheme="minorEastAsia"/>
          <w:color w:val="auto"/>
          <w:szCs w:val="28"/>
          <w:u w:val="none"/>
        </w:rPr>
        <w:t>由应答方提供的所有设备和材料具备适应多次搬运、装卸的坚固包装，包装应保证在仓储、运输、装卸过程中产品完好无损，并有减振、防冲击的措施。包装应按设备特点，按需要分别加上防潮、防霉、防锈、防腐蚀的保护措施，以保证货物在没有任何损坏和腐蚀的情况下安全运抵指定地点。</w:t>
      </w:r>
    </w:p>
    <w:p w14:paraId="00B71678">
      <w:pPr>
        <w:pStyle w:val="2"/>
        <w:bidi w:val="0"/>
        <w:ind w:left="432" w:leftChars="0" w:hanging="432" w:firstLineChars="0"/>
      </w:pPr>
      <w:bookmarkStart w:id="136" w:name="_Toc192623341"/>
      <w:bookmarkStart w:id="137" w:name="_Toc4625"/>
      <w:bookmarkStart w:id="138" w:name="_Toc25236"/>
      <w:r>
        <w:rPr>
          <w:rFonts w:hint="eastAsia"/>
        </w:rPr>
        <w:t>设备到货及开箱签收要求</w:t>
      </w:r>
      <w:bookmarkEnd w:id="136"/>
      <w:bookmarkEnd w:id="137"/>
      <w:bookmarkEnd w:id="138"/>
    </w:p>
    <w:p w14:paraId="2E2A8F8D">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采购人与应答方人员共同进行拆箱检验、产品外观检验、产品配置检验等硬件验收工作，对应答方到货的产品进行验收工作，并出具验收报告。</w:t>
      </w:r>
    </w:p>
    <w:p w14:paraId="737CFAEB">
      <w:pPr>
        <w:pStyle w:val="2"/>
        <w:bidi w:val="0"/>
        <w:ind w:left="432" w:leftChars="0" w:hanging="432" w:firstLineChars="0"/>
      </w:pPr>
      <w:bookmarkStart w:id="139" w:name="_Toc27185"/>
      <w:bookmarkStart w:id="140" w:name="_Toc474172679"/>
      <w:bookmarkStart w:id="141" w:name="_Toc25106"/>
      <w:bookmarkStart w:id="142" w:name="_Toc192623342"/>
      <w:bookmarkStart w:id="143" w:name="_Toc3661"/>
      <w:r>
        <w:rPr>
          <w:rFonts w:hint="eastAsia"/>
        </w:rPr>
        <w:t>设备调试服务</w:t>
      </w:r>
      <w:bookmarkEnd w:id="139"/>
      <w:bookmarkEnd w:id="140"/>
      <w:r>
        <w:rPr>
          <w:rFonts w:hint="eastAsia"/>
        </w:rPr>
        <w:t>要求</w:t>
      </w:r>
      <w:bookmarkEnd w:id="141"/>
      <w:bookmarkEnd w:id="142"/>
      <w:bookmarkEnd w:id="143"/>
    </w:p>
    <w:p w14:paraId="1076BF5D">
      <w:pPr>
        <w:pStyle w:val="24"/>
        <w:numPr>
          <w:ilvl w:val="0"/>
          <w:numId w:val="3"/>
        </w:numPr>
        <w:snapToGrid w:val="0"/>
        <w:spacing w:line="360" w:lineRule="auto"/>
        <w:ind w:firstLineChars="0"/>
        <w:rPr>
          <w:rFonts w:cs="Arial" w:asciiTheme="minorEastAsia" w:hAnsiTheme="minorEastAsia" w:eastAsiaTheme="minorEastAsia"/>
          <w:color w:val="auto"/>
          <w:sz w:val="24"/>
          <w:szCs w:val="24"/>
          <w:u w:val="none"/>
        </w:rPr>
      </w:pPr>
      <w:bookmarkStart w:id="144" w:name="_Toc483668067"/>
      <w:bookmarkStart w:id="145" w:name="_Toc429648438"/>
      <w:r>
        <w:rPr>
          <w:rFonts w:hint="eastAsia" w:cs="Arial" w:asciiTheme="minorEastAsia" w:hAnsiTheme="minorEastAsia" w:eastAsiaTheme="minorEastAsia"/>
          <w:color w:val="auto"/>
          <w:sz w:val="24"/>
          <w:szCs w:val="24"/>
          <w:u w:val="none"/>
        </w:rPr>
        <w:t>应答方有责任在保证安全和质量的前提下提供技术服务，包括技术咨询等。</w:t>
      </w:r>
    </w:p>
    <w:p w14:paraId="6AD6BE41">
      <w:pPr>
        <w:pStyle w:val="24"/>
        <w:numPr>
          <w:ilvl w:val="0"/>
          <w:numId w:val="3"/>
        </w:numPr>
        <w:snapToGrid w:val="0"/>
        <w:spacing w:line="360" w:lineRule="auto"/>
        <w:ind w:firstLineChars="0"/>
        <w:rPr>
          <w:rFonts w:cs="Arial" w:asciiTheme="minorEastAsia" w:hAnsiTheme="minorEastAsia" w:eastAsiaTheme="minorEastAsia"/>
          <w:color w:val="auto"/>
          <w:sz w:val="24"/>
          <w:szCs w:val="24"/>
          <w:u w:val="none"/>
        </w:rPr>
      </w:pPr>
      <w:r>
        <w:rPr>
          <w:rFonts w:hint="eastAsia" w:cs="Arial" w:asciiTheme="minorEastAsia" w:hAnsiTheme="minorEastAsia" w:eastAsiaTheme="minorEastAsia"/>
          <w:color w:val="auto"/>
          <w:sz w:val="24"/>
          <w:szCs w:val="24"/>
          <w:u w:val="none"/>
        </w:rPr>
        <w:t>设备及系统调测：应答方须负责所提供产品的系统调测和联网调测工作的技术指导。</w:t>
      </w:r>
    </w:p>
    <w:p w14:paraId="64F24B51">
      <w:pPr>
        <w:pStyle w:val="24"/>
        <w:numPr>
          <w:ilvl w:val="0"/>
          <w:numId w:val="3"/>
        </w:numPr>
        <w:snapToGrid w:val="0"/>
        <w:spacing w:line="360" w:lineRule="auto"/>
        <w:ind w:firstLineChars="0"/>
        <w:rPr>
          <w:rFonts w:cs="Arial" w:asciiTheme="minorEastAsia" w:hAnsiTheme="minorEastAsia" w:eastAsiaTheme="minorEastAsia"/>
          <w:color w:val="auto"/>
          <w:sz w:val="24"/>
          <w:szCs w:val="24"/>
          <w:u w:val="none"/>
        </w:rPr>
      </w:pPr>
      <w:r>
        <w:rPr>
          <w:rFonts w:hint="eastAsia" w:cs="Arial" w:asciiTheme="minorEastAsia" w:hAnsiTheme="minorEastAsia" w:eastAsiaTheme="minorEastAsia"/>
          <w:color w:val="auto"/>
          <w:sz w:val="24"/>
          <w:szCs w:val="24"/>
          <w:u w:val="none"/>
        </w:rPr>
        <w:t>应答方须承担由调试到开通的全部技术支持；应答方须承担试运行期间和保修期间的技术责任；应答方须承担设备寿命期间的技术支持。</w:t>
      </w:r>
    </w:p>
    <w:p w14:paraId="2219C034">
      <w:pPr>
        <w:pStyle w:val="24"/>
        <w:numPr>
          <w:ilvl w:val="0"/>
          <w:numId w:val="3"/>
        </w:numPr>
        <w:snapToGrid w:val="0"/>
        <w:spacing w:line="360" w:lineRule="auto"/>
        <w:ind w:firstLineChars="0"/>
        <w:rPr>
          <w:rFonts w:cs="Arial" w:asciiTheme="minorEastAsia" w:hAnsiTheme="minorEastAsia" w:eastAsiaTheme="minorEastAsia"/>
          <w:color w:val="auto"/>
          <w:sz w:val="24"/>
          <w:szCs w:val="24"/>
          <w:u w:val="none"/>
        </w:rPr>
      </w:pPr>
      <w:r>
        <w:rPr>
          <w:rFonts w:hint="eastAsia" w:cs="Arial" w:asciiTheme="minorEastAsia" w:hAnsiTheme="minorEastAsia" w:eastAsiaTheme="minorEastAsia"/>
          <w:color w:val="auto"/>
          <w:sz w:val="24"/>
          <w:szCs w:val="24"/>
          <w:u w:val="none"/>
        </w:rPr>
        <w:t>设备开通后，如发生设备软件优化、升级、扩展等情况，应答方须提前向采购人免费提供必要的技术资料。</w:t>
      </w:r>
      <w:bookmarkEnd w:id="144"/>
      <w:bookmarkEnd w:id="145"/>
    </w:p>
    <w:p w14:paraId="65AB15AC">
      <w:pPr>
        <w:pStyle w:val="24"/>
        <w:numPr>
          <w:ilvl w:val="0"/>
          <w:numId w:val="3"/>
        </w:numPr>
        <w:snapToGrid w:val="0"/>
        <w:spacing w:line="360" w:lineRule="auto"/>
        <w:ind w:firstLineChars="0"/>
        <w:rPr>
          <w:rFonts w:cs="Arial" w:asciiTheme="minorEastAsia" w:hAnsiTheme="minorEastAsia" w:eastAsiaTheme="minorEastAsia"/>
          <w:color w:val="auto"/>
          <w:sz w:val="24"/>
          <w:szCs w:val="24"/>
          <w:u w:val="none"/>
        </w:rPr>
      </w:pPr>
      <w:r>
        <w:rPr>
          <w:rFonts w:hint="eastAsia" w:cs="Arial" w:asciiTheme="minorEastAsia" w:hAnsiTheme="minorEastAsia" w:eastAsiaTheme="minorEastAsia"/>
          <w:color w:val="auto"/>
          <w:sz w:val="24"/>
          <w:szCs w:val="24"/>
          <w:u w:val="none"/>
        </w:rPr>
        <w:t>应答方负责提供调试、调测所需的软件及工具。</w:t>
      </w:r>
    </w:p>
    <w:p w14:paraId="00649BFA">
      <w:pPr>
        <w:pStyle w:val="2"/>
        <w:bidi w:val="0"/>
        <w:ind w:left="432" w:leftChars="0" w:hanging="432" w:firstLineChars="0"/>
      </w:pPr>
      <w:bookmarkStart w:id="146" w:name="_Toc15124"/>
      <w:bookmarkStart w:id="147" w:name="_Toc192623343"/>
      <w:bookmarkStart w:id="148" w:name="_Toc9557"/>
      <w:r>
        <w:rPr>
          <w:rFonts w:hint="eastAsia"/>
        </w:rPr>
        <w:t>售后与技术服务</w:t>
      </w:r>
      <w:bookmarkEnd w:id="105"/>
      <w:bookmarkEnd w:id="106"/>
      <w:bookmarkEnd w:id="107"/>
      <w:bookmarkEnd w:id="108"/>
      <w:bookmarkStart w:id="149" w:name="_Toc5132"/>
      <w:bookmarkEnd w:id="149"/>
      <w:bookmarkStart w:id="150" w:name="_Toc4140963"/>
      <w:bookmarkEnd w:id="150"/>
      <w:bookmarkStart w:id="151" w:name="_Toc14010"/>
      <w:bookmarkEnd w:id="151"/>
      <w:bookmarkStart w:id="152" w:name="_Toc483668065"/>
      <w:bookmarkEnd w:id="152"/>
      <w:bookmarkStart w:id="153" w:name="_Toc5037244"/>
      <w:bookmarkEnd w:id="153"/>
      <w:bookmarkStart w:id="154" w:name="_Toc4097548"/>
      <w:bookmarkEnd w:id="154"/>
      <w:bookmarkStart w:id="155" w:name="_Toc14697"/>
      <w:bookmarkEnd w:id="155"/>
      <w:bookmarkStart w:id="156" w:name="_Toc6120"/>
      <w:bookmarkEnd w:id="156"/>
      <w:bookmarkStart w:id="157" w:name="_Toc4141530"/>
      <w:bookmarkEnd w:id="157"/>
      <w:bookmarkStart w:id="158" w:name="_Toc7502"/>
      <w:bookmarkEnd w:id="158"/>
      <w:bookmarkStart w:id="159" w:name="_Toc11578"/>
      <w:bookmarkEnd w:id="159"/>
      <w:bookmarkStart w:id="160" w:name="_Toc3392997"/>
      <w:bookmarkEnd w:id="160"/>
      <w:bookmarkStart w:id="161" w:name="_Toc21217"/>
      <w:bookmarkEnd w:id="161"/>
      <w:bookmarkStart w:id="162" w:name="_Toc4093345"/>
      <w:bookmarkEnd w:id="162"/>
      <w:bookmarkStart w:id="163" w:name="_Toc4097550"/>
      <w:bookmarkEnd w:id="163"/>
      <w:bookmarkStart w:id="164" w:name="_Toc22743284"/>
      <w:bookmarkEnd w:id="164"/>
      <w:bookmarkStart w:id="165" w:name="_Toc22733830"/>
      <w:bookmarkEnd w:id="165"/>
      <w:bookmarkStart w:id="166" w:name="_Toc5037246"/>
      <w:bookmarkEnd w:id="166"/>
      <w:bookmarkStart w:id="167" w:name="_Toc22751336"/>
      <w:bookmarkEnd w:id="167"/>
      <w:bookmarkStart w:id="168" w:name="_Toc483668064"/>
      <w:bookmarkEnd w:id="168"/>
      <w:bookmarkStart w:id="169" w:name="_Toc3823"/>
      <w:bookmarkEnd w:id="169"/>
      <w:bookmarkStart w:id="170" w:name="_Toc23442"/>
      <w:bookmarkEnd w:id="170"/>
      <w:bookmarkStart w:id="171" w:name="_Toc22751333"/>
      <w:bookmarkEnd w:id="171"/>
      <w:bookmarkStart w:id="172" w:name="_Toc3393082"/>
      <w:bookmarkEnd w:id="172"/>
      <w:bookmarkStart w:id="173" w:name="_Toc482292521"/>
      <w:bookmarkEnd w:id="173"/>
      <w:bookmarkStart w:id="174" w:name="_Toc483553189"/>
      <w:bookmarkEnd w:id="174"/>
      <w:bookmarkStart w:id="175" w:name="_Toc5037245"/>
      <w:bookmarkEnd w:id="175"/>
      <w:bookmarkStart w:id="176" w:name="_Toc28991"/>
      <w:bookmarkEnd w:id="176"/>
      <w:bookmarkStart w:id="177" w:name="_Toc3393079"/>
      <w:bookmarkEnd w:id="177"/>
      <w:bookmarkStart w:id="178" w:name="_Toc483668062"/>
      <w:bookmarkEnd w:id="178"/>
      <w:bookmarkStart w:id="179" w:name="_Toc5037243"/>
      <w:bookmarkEnd w:id="179"/>
      <w:bookmarkStart w:id="180" w:name="_Toc22733931"/>
      <w:bookmarkEnd w:id="180"/>
      <w:bookmarkStart w:id="181" w:name="_Toc14354"/>
      <w:bookmarkEnd w:id="181"/>
      <w:bookmarkStart w:id="182" w:name="_Toc22743285"/>
      <w:bookmarkEnd w:id="182"/>
      <w:bookmarkStart w:id="183" w:name="_Toc3392999"/>
      <w:bookmarkEnd w:id="183"/>
      <w:bookmarkStart w:id="184" w:name="_Toc24454638"/>
      <w:bookmarkEnd w:id="184"/>
      <w:bookmarkStart w:id="185" w:name="_Toc22733832"/>
      <w:bookmarkEnd w:id="185"/>
      <w:bookmarkStart w:id="186" w:name="_Toc22734377"/>
      <w:bookmarkEnd w:id="186"/>
      <w:bookmarkStart w:id="187" w:name="_Toc4097551"/>
      <w:bookmarkEnd w:id="187"/>
      <w:bookmarkStart w:id="188" w:name="_Toc3393080"/>
      <w:bookmarkEnd w:id="188"/>
      <w:bookmarkStart w:id="189" w:name="_Toc22720248"/>
      <w:bookmarkEnd w:id="189"/>
      <w:bookmarkStart w:id="190" w:name="_Toc23328"/>
      <w:bookmarkEnd w:id="190"/>
      <w:bookmarkStart w:id="191" w:name="_Toc5482"/>
      <w:bookmarkEnd w:id="191"/>
      <w:bookmarkStart w:id="192" w:name="_Toc3698"/>
      <w:bookmarkEnd w:id="192"/>
      <w:bookmarkStart w:id="193" w:name="_Toc4097549"/>
      <w:bookmarkEnd w:id="193"/>
      <w:bookmarkStart w:id="194" w:name="_Toc22720250"/>
      <w:bookmarkEnd w:id="194"/>
      <w:bookmarkStart w:id="195" w:name="_Toc22751334"/>
      <w:bookmarkEnd w:id="195"/>
      <w:bookmarkStart w:id="196" w:name="_Toc22733929"/>
      <w:bookmarkEnd w:id="196"/>
      <w:bookmarkStart w:id="197" w:name="_Toc4141533"/>
      <w:bookmarkEnd w:id="197"/>
      <w:bookmarkStart w:id="198" w:name="_Toc4093342"/>
      <w:bookmarkEnd w:id="198"/>
      <w:bookmarkStart w:id="199" w:name="_Toc13651"/>
      <w:bookmarkEnd w:id="199"/>
      <w:bookmarkStart w:id="200" w:name="_Toc22734380"/>
      <w:bookmarkEnd w:id="200"/>
      <w:bookmarkStart w:id="201" w:name="_Toc17995"/>
      <w:bookmarkEnd w:id="201"/>
      <w:bookmarkStart w:id="202" w:name="_Toc13045"/>
      <w:bookmarkEnd w:id="202"/>
      <w:bookmarkStart w:id="203" w:name="_Toc24454639"/>
      <w:bookmarkEnd w:id="203"/>
      <w:bookmarkStart w:id="204" w:name="_Toc28987"/>
      <w:bookmarkEnd w:id="204"/>
      <w:bookmarkStart w:id="205" w:name="_Toc22751335"/>
      <w:bookmarkEnd w:id="205"/>
      <w:bookmarkStart w:id="206" w:name="_Toc3393081"/>
      <w:bookmarkEnd w:id="206"/>
      <w:bookmarkStart w:id="207" w:name="_Toc4093343"/>
      <w:bookmarkEnd w:id="207"/>
      <w:bookmarkStart w:id="208" w:name="_Toc22734378"/>
      <w:bookmarkEnd w:id="208"/>
      <w:bookmarkStart w:id="209" w:name="_Toc7743"/>
      <w:bookmarkEnd w:id="209"/>
      <w:bookmarkStart w:id="210" w:name="_Toc4141531"/>
      <w:bookmarkEnd w:id="210"/>
      <w:bookmarkStart w:id="211" w:name="_Toc4141532"/>
      <w:bookmarkEnd w:id="211"/>
      <w:bookmarkStart w:id="212" w:name="_Toc4140964"/>
      <w:bookmarkEnd w:id="212"/>
      <w:bookmarkStart w:id="213" w:name="_Toc22743283"/>
      <w:bookmarkEnd w:id="213"/>
      <w:bookmarkStart w:id="214" w:name="_Toc3392998"/>
      <w:bookmarkEnd w:id="214"/>
      <w:bookmarkStart w:id="215" w:name="_Toc22720249"/>
      <w:bookmarkEnd w:id="215"/>
      <w:bookmarkStart w:id="216" w:name="_Toc3392996"/>
      <w:bookmarkEnd w:id="216"/>
      <w:bookmarkStart w:id="217" w:name="_Toc4093344"/>
      <w:bookmarkEnd w:id="217"/>
      <w:bookmarkStart w:id="218" w:name="_Toc483657752"/>
      <w:bookmarkEnd w:id="218"/>
      <w:bookmarkStart w:id="219" w:name="_Toc483667839"/>
      <w:bookmarkEnd w:id="219"/>
      <w:bookmarkStart w:id="220" w:name="_Toc4140962"/>
      <w:bookmarkEnd w:id="220"/>
      <w:bookmarkStart w:id="221" w:name="_Toc2332"/>
      <w:bookmarkEnd w:id="221"/>
      <w:bookmarkStart w:id="222" w:name="_Toc11384"/>
      <w:bookmarkEnd w:id="222"/>
      <w:bookmarkStart w:id="223" w:name="_Toc22743282"/>
      <w:bookmarkEnd w:id="223"/>
      <w:bookmarkStart w:id="224" w:name="_Toc24454641"/>
      <w:bookmarkEnd w:id="224"/>
      <w:bookmarkStart w:id="225" w:name="_Toc22733831"/>
      <w:bookmarkEnd w:id="225"/>
      <w:bookmarkStart w:id="226" w:name="_Toc483668063"/>
      <w:bookmarkEnd w:id="226"/>
      <w:bookmarkStart w:id="227" w:name="_Toc22734379"/>
      <w:bookmarkEnd w:id="227"/>
      <w:bookmarkStart w:id="228" w:name="_Toc22249"/>
      <w:bookmarkEnd w:id="228"/>
      <w:bookmarkStart w:id="229" w:name="_Toc28773"/>
      <w:bookmarkEnd w:id="229"/>
      <w:bookmarkStart w:id="230" w:name="_Toc14548"/>
      <w:bookmarkEnd w:id="230"/>
      <w:bookmarkStart w:id="231" w:name="_Toc24454640"/>
      <w:bookmarkEnd w:id="231"/>
      <w:bookmarkStart w:id="232" w:name="_Toc22720251"/>
      <w:bookmarkEnd w:id="232"/>
      <w:bookmarkStart w:id="233" w:name="_Toc4140961"/>
      <w:bookmarkEnd w:id="233"/>
      <w:bookmarkStart w:id="234" w:name="_Toc22733930"/>
      <w:bookmarkEnd w:id="234"/>
      <w:bookmarkStart w:id="235" w:name="_Toc22733833"/>
      <w:bookmarkEnd w:id="235"/>
      <w:bookmarkStart w:id="236" w:name="_Toc22733928"/>
      <w:bookmarkEnd w:id="236"/>
      <w:bookmarkStart w:id="237" w:name="_Toc429648430"/>
      <w:r>
        <w:rPr>
          <w:rFonts w:hint="eastAsia"/>
        </w:rPr>
        <w:t>要求</w:t>
      </w:r>
      <w:bookmarkEnd w:id="146"/>
      <w:bookmarkEnd w:id="147"/>
      <w:bookmarkEnd w:id="148"/>
    </w:p>
    <w:bookmarkEnd w:id="237"/>
    <w:p w14:paraId="59C1E2D4">
      <w:pPr>
        <w:pStyle w:val="3"/>
        <w:bidi w:val="0"/>
        <w:ind w:left="575" w:leftChars="0" w:hanging="575" w:firstLineChars="0"/>
      </w:pPr>
      <w:bookmarkStart w:id="238" w:name="_Toc429648435"/>
      <w:bookmarkStart w:id="239" w:name="_Toc4060967"/>
      <w:bookmarkStart w:id="240" w:name="_Toc6338"/>
      <w:bookmarkStart w:id="241" w:name="_Toc10428"/>
      <w:bookmarkStart w:id="242" w:name="_Toc192623344"/>
      <w:bookmarkStart w:id="243" w:name="_Toc429648431"/>
      <w:r>
        <w:rPr>
          <w:rFonts w:hint="eastAsia"/>
        </w:rPr>
        <w:t>售后与技术服务</w:t>
      </w:r>
      <w:bookmarkEnd w:id="238"/>
      <w:bookmarkEnd w:id="239"/>
      <w:r>
        <w:rPr>
          <w:rFonts w:hint="eastAsia"/>
        </w:rPr>
        <w:t>描述</w:t>
      </w:r>
      <w:bookmarkEnd w:id="240"/>
      <w:bookmarkEnd w:id="241"/>
      <w:bookmarkEnd w:id="242"/>
    </w:p>
    <w:p w14:paraId="48B28797">
      <w:pPr>
        <w:pStyle w:val="21"/>
        <w:numPr>
          <w:ilvl w:val="0"/>
          <w:numId w:val="4"/>
        </w:numPr>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 xml:space="preserve"> 应答方应根据采购人要求，在采购人要求的时间内完成设备使用前所需的技术支持、软件使用培训、测试培训等工作。</w:t>
      </w:r>
    </w:p>
    <w:p w14:paraId="2E6A958F">
      <w:pPr>
        <w:pStyle w:val="21"/>
        <w:numPr>
          <w:ilvl w:val="0"/>
          <w:numId w:val="4"/>
        </w:numPr>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应答方应具备完善的研发体系、高效的研发管理流程，并配置合理的技术团队和资源，以保证其技术支撑能力满足用户需求。</w:t>
      </w:r>
    </w:p>
    <w:p w14:paraId="5ECA42C1">
      <w:pPr>
        <w:pStyle w:val="21"/>
        <w:numPr>
          <w:ilvl w:val="0"/>
          <w:numId w:val="4"/>
        </w:numPr>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应答方应按照采购人要求安排相关人员进行技术培训。</w:t>
      </w:r>
    </w:p>
    <w:p w14:paraId="45D9CB39">
      <w:pPr>
        <w:pStyle w:val="21"/>
        <w:numPr>
          <w:ilvl w:val="0"/>
          <w:numId w:val="4"/>
        </w:numPr>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应答方应在后续服务过程中，按采购人要求进行产品升级与维护。</w:t>
      </w:r>
    </w:p>
    <w:p w14:paraId="718E54F9">
      <w:pPr>
        <w:pStyle w:val="24"/>
        <w:numPr>
          <w:ilvl w:val="0"/>
          <w:numId w:val="4"/>
        </w:numPr>
        <w:spacing w:line="360" w:lineRule="auto"/>
        <w:ind w:firstLineChars="0"/>
        <w:rPr>
          <w:rFonts w:asciiTheme="minorEastAsia" w:hAnsiTheme="minorEastAsia" w:eastAsiaTheme="minorEastAsia"/>
          <w:color w:val="auto"/>
          <w:kern w:val="0"/>
          <w:sz w:val="24"/>
          <w:szCs w:val="20"/>
          <w:u w:val="none"/>
        </w:rPr>
      </w:pPr>
      <w:r>
        <w:rPr>
          <w:rFonts w:asciiTheme="minorEastAsia" w:hAnsiTheme="minorEastAsia" w:eastAsiaTheme="minorEastAsia"/>
          <w:color w:val="auto"/>
          <w:kern w:val="0"/>
          <w:sz w:val="24"/>
          <w:szCs w:val="20"/>
          <w:u w:val="none"/>
        </w:rPr>
        <w:t>免费为采购人提供服务咨询</w:t>
      </w:r>
      <w:r>
        <w:rPr>
          <w:rFonts w:hint="eastAsia" w:asciiTheme="minorEastAsia" w:hAnsiTheme="minorEastAsia" w:eastAsiaTheme="minorEastAsia"/>
          <w:color w:val="auto"/>
          <w:kern w:val="0"/>
          <w:sz w:val="24"/>
          <w:szCs w:val="20"/>
          <w:u w:val="none"/>
        </w:rPr>
        <w:t>。</w:t>
      </w:r>
    </w:p>
    <w:p w14:paraId="4B391D99">
      <w:pPr>
        <w:pStyle w:val="21"/>
        <w:numPr>
          <w:ilvl w:val="0"/>
          <w:numId w:val="4"/>
        </w:numPr>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应答方负责对采购人进行技术培训，并建立技术支持热线，实施24小时技术支持服务。</w:t>
      </w:r>
    </w:p>
    <w:p w14:paraId="361B405D">
      <w:pPr>
        <w:pStyle w:val="3"/>
        <w:bidi w:val="0"/>
        <w:ind w:left="575" w:leftChars="0" w:hanging="575" w:firstLineChars="0"/>
      </w:pPr>
      <w:bookmarkStart w:id="244" w:name="_Toc16264"/>
      <w:bookmarkStart w:id="245" w:name="_Toc14969"/>
      <w:bookmarkStart w:id="246" w:name="_Toc192623345"/>
      <w:r>
        <w:rPr>
          <w:rFonts w:hint="eastAsia"/>
        </w:rPr>
        <w:t>电话技术支持服务</w:t>
      </w:r>
      <w:bookmarkEnd w:id="244"/>
      <w:bookmarkEnd w:id="245"/>
      <w:bookmarkEnd w:id="246"/>
    </w:p>
    <w:p w14:paraId="72E67A61">
      <w:pPr>
        <w:snapToGrid w:val="0"/>
        <w:spacing w:line="360" w:lineRule="auto"/>
        <w:ind w:firstLine="480" w:firstLineChars="200"/>
        <w:rPr>
          <w:rFonts w:asciiTheme="minorEastAsia" w:hAnsiTheme="minorEastAsia" w:eastAsiaTheme="minorEastAsia"/>
          <w:color w:val="auto"/>
          <w:szCs w:val="28"/>
          <w:u w:val="none"/>
        </w:rPr>
      </w:pPr>
      <w:r>
        <w:rPr>
          <w:rFonts w:hint="eastAsia" w:asciiTheme="minorEastAsia" w:hAnsiTheme="minorEastAsia" w:eastAsiaTheme="minorEastAsia"/>
          <w:color w:val="auto"/>
          <w:szCs w:val="28"/>
          <w:u w:val="none"/>
        </w:rPr>
        <w:t>应答方</w:t>
      </w:r>
      <w:r>
        <w:rPr>
          <w:rFonts w:asciiTheme="minorEastAsia" w:hAnsiTheme="minorEastAsia" w:eastAsiaTheme="minorEastAsia"/>
          <w:color w:val="auto"/>
          <w:szCs w:val="28"/>
          <w:u w:val="none"/>
        </w:rPr>
        <w:t>必须承诺对所有供</w:t>
      </w:r>
      <w:r>
        <w:rPr>
          <w:rFonts w:hint="eastAsia" w:asciiTheme="minorEastAsia" w:hAnsiTheme="minorEastAsia" w:eastAsiaTheme="minorEastAsia"/>
          <w:color w:val="auto"/>
          <w:szCs w:val="28"/>
          <w:u w:val="none"/>
        </w:rPr>
        <w:t>应</w:t>
      </w:r>
      <w:r>
        <w:rPr>
          <w:rFonts w:asciiTheme="minorEastAsia" w:hAnsiTheme="minorEastAsia" w:eastAsiaTheme="minorEastAsia"/>
          <w:color w:val="auto"/>
          <w:szCs w:val="28"/>
          <w:u w:val="none"/>
        </w:rPr>
        <w:t>的设备提供终身维</w:t>
      </w:r>
      <w:r>
        <w:rPr>
          <w:rFonts w:hint="eastAsia" w:asciiTheme="minorEastAsia" w:hAnsiTheme="minorEastAsia" w:eastAsiaTheme="minorEastAsia"/>
          <w:color w:val="auto"/>
          <w:szCs w:val="28"/>
          <w:u w:val="none"/>
        </w:rPr>
        <w:t>修</w:t>
      </w:r>
      <w:r>
        <w:rPr>
          <w:rFonts w:asciiTheme="minorEastAsia" w:hAnsiTheme="minorEastAsia" w:eastAsiaTheme="minorEastAsia"/>
          <w:color w:val="auto"/>
          <w:szCs w:val="28"/>
          <w:u w:val="none"/>
        </w:rPr>
        <w:t>服务。</w:t>
      </w:r>
    </w:p>
    <w:p w14:paraId="006EB90D">
      <w:pPr>
        <w:snapToGrid w:val="0"/>
        <w:spacing w:line="360" w:lineRule="auto"/>
        <w:ind w:firstLine="480" w:firstLineChars="200"/>
        <w:rPr>
          <w:rFonts w:cs="Arial" w:asciiTheme="minorEastAsia" w:hAnsiTheme="minorEastAsia" w:eastAsiaTheme="minorEastAsia"/>
          <w:color w:val="auto"/>
          <w:u w:val="none"/>
        </w:rPr>
      </w:pPr>
      <w:r>
        <w:rPr>
          <w:rFonts w:hint="eastAsia" w:cs="Arial" w:asciiTheme="minorEastAsia" w:hAnsiTheme="minorEastAsia" w:eastAsiaTheme="minorEastAsia"/>
          <w:color w:val="auto"/>
          <w:u w:val="none"/>
        </w:rPr>
        <w:t>应答方应具备提供7</w:t>
      </w:r>
      <w:r>
        <w:rPr>
          <w:rFonts w:hint="eastAsia" w:asciiTheme="minorEastAsia" w:hAnsiTheme="minorEastAsia" w:eastAsiaTheme="minorEastAsia"/>
          <w:color w:val="auto"/>
          <w:szCs w:val="21"/>
          <w:u w:val="none"/>
        </w:rPr>
        <w:t>×</w:t>
      </w:r>
      <w:r>
        <w:rPr>
          <w:rFonts w:hint="eastAsia" w:cs="Arial" w:asciiTheme="minorEastAsia" w:hAnsiTheme="minorEastAsia" w:eastAsiaTheme="minorEastAsia"/>
          <w:color w:val="auto"/>
          <w:u w:val="none"/>
        </w:rPr>
        <w:t>24小时采购人电话服务能力，用于受理采购人的合作业务咨询、经采购人转派或者最终采购人提出的设备维护服务请求，应答方应对服务人员进行必要的技能与流程培训，提供服务过程中的升级咨询渠道；</w:t>
      </w:r>
    </w:p>
    <w:p w14:paraId="08970422">
      <w:pPr>
        <w:snapToGrid w:val="0"/>
        <w:spacing w:line="360" w:lineRule="auto"/>
        <w:ind w:firstLine="480" w:firstLineChars="200"/>
        <w:rPr>
          <w:rFonts w:asciiTheme="minorEastAsia" w:hAnsiTheme="minorEastAsia" w:eastAsiaTheme="minorEastAsia"/>
          <w:color w:val="auto"/>
          <w:kern w:val="0"/>
          <w:szCs w:val="20"/>
          <w:u w:val="none"/>
        </w:rPr>
      </w:pPr>
      <w:r>
        <w:rPr>
          <w:rFonts w:hint="eastAsia" w:asciiTheme="minorEastAsia" w:hAnsiTheme="minorEastAsia" w:eastAsiaTheme="minorEastAsia"/>
          <w:color w:val="auto"/>
          <w:kern w:val="0"/>
          <w:szCs w:val="20"/>
          <w:u w:val="none"/>
        </w:rPr>
        <w:t>应答方应视项目需求与约定，提供 “电话”维护服务渠道，可以是指定的上述官方客服电话或者维护责任人联系方式。</w:t>
      </w:r>
    </w:p>
    <w:p w14:paraId="55CD53C5">
      <w:pPr>
        <w:snapToGrid w:val="0"/>
        <w:spacing w:line="360" w:lineRule="auto"/>
        <w:ind w:firstLine="480" w:firstLineChars="200"/>
        <w:rPr>
          <w:rFonts w:asciiTheme="minorEastAsia" w:hAnsiTheme="minorEastAsia" w:eastAsiaTheme="minorEastAsia"/>
          <w:color w:val="auto"/>
          <w:kern w:val="0"/>
          <w:szCs w:val="20"/>
          <w:u w:val="none"/>
        </w:rPr>
      </w:pPr>
      <w:r>
        <w:rPr>
          <w:rFonts w:hint="eastAsia" w:asciiTheme="minorEastAsia" w:hAnsiTheme="minorEastAsia" w:eastAsiaTheme="minorEastAsia"/>
          <w:color w:val="auto"/>
          <w:kern w:val="0"/>
          <w:szCs w:val="20"/>
          <w:u w:val="none"/>
        </w:rPr>
        <w:t>应答方服务人员应按照采购人提供的材料与方法，进行设备保修期判定、设备保修范围判定、设备故障初步判定、报修详细信息记录等工作。并能提供采购人需要的技术指导资料，指导采购人正常使用或进行故障恢复等。</w:t>
      </w:r>
    </w:p>
    <w:p w14:paraId="52D8EA06">
      <w:pPr>
        <w:snapToGrid w:val="0"/>
        <w:spacing w:line="360" w:lineRule="auto"/>
        <w:ind w:firstLine="480" w:firstLineChars="200"/>
        <w:rPr>
          <w:rFonts w:asciiTheme="minorEastAsia" w:hAnsiTheme="minorEastAsia" w:eastAsiaTheme="minorEastAsia"/>
          <w:color w:val="auto"/>
          <w:kern w:val="0"/>
          <w:szCs w:val="20"/>
          <w:u w:val="none"/>
        </w:rPr>
      </w:pPr>
      <w:r>
        <w:rPr>
          <w:rFonts w:hint="eastAsia" w:asciiTheme="minorEastAsia" w:hAnsiTheme="minorEastAsia" w:eastAsiaTheme="minorEastAsia"/>
          <w:color w:val="auto"/>
          <w:kern w:val="0"/>
          <w:szCs w:val="20"/>
          <w:u w:val="none"/>
        </w:rPr>
        <w:t>应答方应使用双方约定的信息系统或方式记录电话技术支持服务，并汇总上报给采购人。</w:t>
      </w:r>
    </w:p>
    <w:p w14:paraId="790366F4">
      <w:pPr>
        <w:pStyle w:val="3"/>
        <w:bidi w:val="0"/>
        <w:ind w:left="575" w:leftChars="0" w:hanging="575" w:firstLineChars="0"/>
      </w:pPr>
      <w:bookmarkStart w:id="247" w:name="_Toc24065"/>
      <w:bookmarkStart w:id="248" w:name="_Toc192623346"/>
      <w:bookmarkStart w:id="249" w:name="_Toc4367"/>
      <w:r>
        <w:rPr>
          <w:rFonts w:hint="eastAsia"/>
        </w:rPr>
        <w:t>设备故障修复服务（含远程技术支持、现场技术支持）</w:t>
      </w:r>
      <w:bookmarkEnd w:id="247"/>
      <w:bookmarkEnd w:id="248"/>
      <w:bookmarkEnd w:id="249"/>
    </w:p>
    <w:p w14:paraId="6672DBBB">
      <w:pPr>
        <w:pStyle w:val="21"/>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应答方应保证产品的售后服务响应时间不超过24小时。</w:t>
      </w:r>
    </w:p>
    <w:p w14:paraId="2CCA4EEE">
      <w:pPr>
        <w:pStyle w:val="21"/>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应答方服务人员应对采购人申报的故障进行远程指导解决。</w:t>
      </w:r>
    </w:p>
    <w:p w14:paraId="7C1576B2">
      <w:pPr>
        <w:pStyle w:val="21"/>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应答方服务人员应配合采购人技术人员，进行故障信息的收集反馈、现场工作沟通等，推进故障修复。</w:t>
      </w:r>
    </w:p>
    <w:p w14:paraId="0F7BB285">
      <w:pPr>
        <w:snapToGrid w:val="0"/>
        <w:spacing w:line="360" w:lineRule="auto"/>
        <w:ind w:firstLine="480" w:firstLineChars="200"/>
        <w:rPr>
          <w:rFonts w:asciiTheme="minorEastAsia" w:hAnsiTheme="minorEastAsia" w:eastAsiaTheme="minorEastAsia"/>
          <w:color w:val="auto"/>
          <w:kern w:val="0"/>
          <w:szCs w:val="20"/>
          <w:u w:val="none"/>
        </w:rPr>
      </w:pPr>
      <w:r>
        <w:rPr>
          <w:rFonts w:hint="eastAsia" w:asciiTheme="minorEastAsia" w:hAnsiTheme="minorEastAsia" w:eastAsiaTheme="minorEastAsia"/>
          <w:color w:val="auto"/>
          <w:kern w:val="0"/>
          <w:szCs w:val="20"/>
          <w:u w:val="none"/>
        </w:rPr>
        <w:t>远程无法解决，经协商需要现场解决的，应答方提供现场支持服务。在项目约定的到场时限、恢复时限内完成故障修复工作。</w:t>
      </w:r>
    </w:p>
    <w:p w14:paraId="1D84871C">
      <w:pPr>
        <w:pStyle w:val="21"/>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如在该项目约定的修复时限内不能修复故障的，应在项目约定的换修时限内，提供不低于同档次备用设备，不影响采购人使用。</w:t>
      </w:r>
    </w:p>
    <w:p w14:paraId="03E6D81D">
      <w:pPr>
        <w:pStyle w:val="3"/>
        <w:bidi w:val="0"/>
        <w:ind w:left="575" w:leftChars="0" w:hanging="575" w:firstLineChars="0"/>
      </w:pPr>
      <w:bookmarkStart w:id="250" w:name="_Toc192623347"/>
      <w:bookmarkStart w:id="251" w:name="_Toc18537"/>
      <w:bookmarkStart w:id="252" w:name="_Toc22038"/>
      <w:r>
        <w:rPr>
          <w:rFonts w:hint="eastAsia"/>
        </w:rPr>
        <w:t>紧急事件的处理</w:t>
      </w:r>
      <w:bookmarkEnd w:id="250"/>
      <w:bookmarkEnd w:id="251"/>
      <w:bookmarkEnd w:id="252"/>
    </w:p>
    <w:p w14:paraId="0D858048">
      <w:pPr>
        <w:pStyle w:val="21"/>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应答方应提供故障排除服务，须在接到故障报警后</w:t>
      </w:r>
      <w:r>
        <w:rPr>
          <w:rFonts w:asciiTheme="minorEastAsia" w:hAnsiTheme="minorEastAsia" w:eastAsiaTheme="minorEastAsia"/>
          <w:color w:val="auto"/>
          <w:u w:val="none"/>
        </w:rPr>
        <w:t>24</w:t>
      </w:r>
      <w:r>
        <w:rPr>
          <w:rFonts w:hint="eastAsia" w:asciiTheme="minorEastAsia" w:hAnsiTheme="minorEastAsia" w:eastAsiaTheme="minorEastAsia"/>
          <w:color w:val="auto"/>
          <w:u w:val="none"/>
        </w:rPr>
        <w:t xml:space="preserve">小时内提供解决方案，如遇到非人为造成的硬件故障，应答方应免费提供更换服务。 </w:t>
      </w:r>
    </w:p>
    <w:p w14:paraId="7D37AD36">
      <w:pPr>
        <w:pStyle w:val="3"/>
        <w:bidi w:val="0"/>
        <w:ind w:left="575" w:leftChars="0" w:hanging="575" w:firstLineChars="0"/>
      </w:pPr>
      <w:bookmarkStart w:id="253" w:name="_Toc32040"/>
      <w:bookmarkStart w:id="254" w:name="_Toc192623348"/>
      <w:bookmarkStart w:id="255" w:name="_Toc10267"/>
      <w:bookmarkStart w:id="256" w:name="_Toc4060968"/>
      <w:r>
        <w:rPr>
          <w:rFonts w:hint="eastAsia"/>
        </w:rPr>
        <w:t>技术文件与培训服务</w:t>
      </w:r>
      <w:bookmarkEnd w:id="253"/>
      <w:bookmarkEnd w:id="254"/>
      <w:bookmarkEnd w:id="255"/>
      <w:bookmarkEnd w:id="256"/>
    </w:p>
    <w:p w14:paraId="6FC5DCF4">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应答方应按照采购人要求安排相关人员免费提供产品技术培训。其他服务还应包括免费的人员培训、现场测试培训、设备部署安装调试适配服务以及协助完成设备升级服务等。</w:t>
      </w:r>
    </w:p>
    <w:bookmarkEnd w:id="243"/>
    <w:p w14:paraId="64B43709">
      <w:pPr>
        <w:pStyle w:val="3"/>
        <w:bidi w:val="0"/>
        <w:ind w:left="575" w:leftChars="0" w:hanging="575" w:firstLineChars="0"/>
      </w:pPr>
      <w:bookmarkStart w:id="257" w:name="_Toc192623349"/>
      <w:bookmarkStart w:id="258" w:name="_Toc29363"/>
      <w:bookmarkStart w:id="259" w:name="_Toc7284"/>
      <w:bookmarkStart w:id="260" w:name="_Toc21615990"/>
      <w:r>
        <w:rPr>
          <w:rFonts w:hint="eastAsia"/>
        </w:rPr>
        <w:t>保修与维修服务</w:t>
      </w:r>
      <w:bookmarkEnd w:id="257"/>
      <w:bookmarkEnd w:id="258"/>
      <w:bookmarkEnd w:id="259"/>
    </w:p>
    <w:p w14:paraId="47FB7DBE">
      <w:pPr>
        <w:pStyle w:val="21"/>
        <w:spacing w:line="360" w:lineRule="auto"/>
        <w:ind w:firstLine="480" w:firstLineChars="200"/>
        <w:rPr>
          <w:rFonts w:cs="Arial" w:asciiTheme="minorEastAsia" w:hAnsiTheme="minorEastAsia" w:eastAsiaTheme="minorEastAsia"/>
          <w:color w:val="auto"/>
          <w:szCs w:val="28"/>
          <w:highlight w:val="none"/>
          <w:u w:val="none"/>
        </w:rPr>
      </w:pPr>
      <w:r>
        <w:rPr>
          <w:rFonts w:asciiTheme="minorEastAsia" w:hAnsiTheme="minorEastAsia" w:eastAsiaTheme="minorEastAsia"/>
          <w:color w:val="auto"/>
          <w:highlight w:val="none"/>
          <w:u w:val="none"/>
        </w:rPr>
        <w:t>1、★保修期时间：应答方</w:t>
      </w:r>
      <w:r>
        <w:rPr>
          <w:rFonts w:hint="eastAsia" w:cs="Arial" w:asciiTheme="minorEastAsia" w:hAnsiTheme="minorEastAsia" w:eastAsiaTheme="minorEastAsia"/>
          <w:color w:val="auto"/>
          <w:szCs w:val="28"/>
          <w:highlight w:val="none"/>
          <w:u w:val="none"/>
        </w:rPr>
        <w:t>提供的保修期为验收合格之日起</w:t>
      </w:r>
      <w:r>
        <w:rPr>
          <w:rFonts w:cs="Arial" w:asciiTheme="minorEastAsia" w:hAnsiTheme="minorEastAsia" w:eastAsiaTheme="minorEastAsia"/>
          <w:color w:val="auto"/>
          <w:szCs w:val="28"/>
          <w:highlight w:val="none"/>
          <w:u w:val="none"/>
        </w:rPr>
        <w:t>2</w:t>
      </w:r>
      <w:r>
        <w:rPr>
          <w:rFonts w:hint="eastAsia" w:cs="Arial" w:asciiTheme="minorEastAsia" w:hAnsiTheme="minorEastAsia" w:eastAsiaTheme="minorEastAsia"/>
          <w:color w:val="auto"/>
          <w:szCs w:val="28"/>
          <w:highlight w:val="none"/>
          <w:u w:val="none"/>
        </w:rPr>
        <w:t>年。</w:t>
      </w:r>
    </w:p>
    <w:p w14:paraId="7EAD69B6">
      <w:pPr>
        <w:snapToGrid w:val="0"/>
        <w:spacing w:line="360" w:lineRule="auto"/>
        <w:ind w:firstLine="480" w:firstLineChars="200"/>
        <w:rPr>
          <w:rFonts w:cs="Arial" w:asciiTheme="minorEastAsia" w:hAnsiTheme="minorEastAsia" w:eastAsiaTheme="minorEastAsia"/>
          <w:color w:val="auto"/>
          <w:szCs w:val="28"/>
          <w:u w:val="none"/>
        </w:rPr>
      </w:pPr>
      <w:r>
        <w:rPr>
          <w:rFonts w:cs="Arial" w:asciiTheme="minorEastAsia" w:hAnsiTheme="minorEastAsia" w:eastAsiaTheme="minorEastAsia"/>
          <w:color w:val="auto"/>
          <w:szCs w:val="28"/>
          <w:u w:val="none"/>
        </w:rPr>
        <w:t>2</w:t>
      </w:r>
      <w:r>
        <w:rPr>
          <w:rFonts w:hint="eastAsia" w:cs="Arial" w:asciiTheme="minorEastAsia" w:hAnsiTheme="minorEastAsia" w:eastAsiaTheme="minorEastAsia"/>
          <w:color w:val="auto"/>
          <w:szCs w:val="28"/>
          <w:u w:val="none"/>
        </w:rPr>
        <w:t>、保修与维修具体要求：</w:t>
      </w:r>
    </w:p>
    <w:p w14:paraId="4864F435">
      <w:pPr>
        <w:snapToGrid w:val="0"/>
        <w:spacing w:line="360" w:lineRule="auto"/>
        <w:ind w:firstLine="480" w:firstLineChars="200"/>
        <w:rPr>
          <w:rFonts w:cs="Arial" w:asciiTheme="minorEastAsia" w:hAnsiTheme="minorEastAsia" w:eastAsiaTheme="minorEastAsia"/>
          <w:color w:val="auto"/>
          <w:szCs w:val="28"/>
          <w:u w:val="none"/>
        </w:rPr>
      </w:pPr>
      <w:r>
        <w:rPr>
          <w:rFonts w:hint="eastAsia" w:cs="Arial" w:asciiTheme="minorEastAsia" w:hAnsiTheme="minorEastAsia" w:eastAsiaTheme="minorEastAsia"/>
          <w:color w:val="auto"/>
          <w:szCs w:val="28"/>
          <w:u w:val="none"/>
        </w:rPr>
        <w:t>保修期内，应答方提供光载射频放大拉远设备保修，能够按照采购人要求及时、迅速的完成设备返修任务。应答方对产品运行过程中出现的故障指派专业技术人员进行排除，对出现非人为原因造成故障的部件、元件或零件免费进行修理或更换。</w:t>
      </w:r>
    </w:p>
    <w:bookmarkEnd w:id="260"/>
    <w:p w14:paraId="19EEFCDF">
      <w:pPr>
        <w:snapToGrid w:val="0"/>
        <w:spacing w:line="360" w:lineRule="auto"/>
        <w:ind w:firstLine="480" w:firstLineChars="200"/>
        <w:rPr>
          <w:rFonts w:cs="Arial" w:asciiTheme="minorEastAsia" w:hAnsiTheme="minorEastAsia" w:eastAsiaTheme="minorEastAsia"/>
          <w:color w:val="auto"/>
          <w:szCs w:val="28"/>
          <w:u w:val="none"/>
        </w:rPr>
      </w:pPr>
      <w:r>
        <w:rPr>
          <w:rFonts w:hint="eastAsia" w:cs="Arial" w:asciiTheme="minorEastAsia" w:hAnsiTheme="minorEastAsia" w:eastAsiaTheme="minorEastAsia"/>
          <w:color w:val="auto"/>
          <w:szCs w:val="28"/>
          <w:u w:val="none"/>
        </w:rPr>
        <w:t>保修期内，对保修范围内非人为因素造成的物质损耗和人员费用，均由应答方予以承担。应答方未及时承担保修责任的，采购人有权采用其它渠道和方式对货物进行维修，由此产生的费用由应答方承担。对因货物在保修期间发生的质量缺陷造成的采购人和/或第三人财产和/或人身损失，应答方应予以赔偿。</w:t>
      </w:r>
    </w:p>
    <w:p w14:paraId="0861DA08">
      <w:pPr>
        <w:spacing w:line="360" w:lineRule="auto"/>
        <w:ind w:firstLine="480" w:firstLineChars="200"/>
        <w:rPr>
          <w:rFonts w:cs="Arial" w:asciiTheme="minorEastAsia" w:hAnsiTheme="minorEastAsia" w:eastAsiaTheme="minorEastAsia"/>
          <w:color w:val="auto"/>
          <w:szCs w:val="28"/>
          <w:u w:val="none"/>
        </w:rPr>
      </w:pPr>
      <w:r>
        <w:rPr>
          <w:rFonts w:hint="eastAsia" w:cs="Arial" w:asciiTheme="minorEastAsia" w:hAnsiTheme="minorEastAsia" w:eastAsiaTheme="minorEastAsia"/>
          <w:color w:val="auto"/>
          <w:szCs w:val="28"/>
          <w:u w:val="none"/>
        </w:rPr>
        <w:t>保修期满后，应答方保证对发生故障的合同设备按照元器件成本价维修和技术服务。修理及技术服务的价格将在实际人工和生产成本的基础上进行计算，且不得高于双方约定的有关维保价格及应答方届时市场最低价。</w:t>
      </w:r>
    </w:p>
    <w:p w14:paraId="36BA0989">
      <w:pPr>
        <w:pStyle w:val="2"/>
        <w:bidi w:val="0"/>
        <w:ind w:left="432" w:leftChars="0" w:hanging="432" w:firstLineChars="0"/>
      </w:pPr>
      <w:bookmarkStart w:id="261" w:name="_Toc192623350"/>
      <w:bookmarkStart w:id="262" w:name="_Toc22301"/>
      <w:bookmarkStart w:id="263" w:name="_Toc18348"/>
      <w:r>
        <w:rPr>
          <w:rFonts w:hint="eastAsia"/>
        </w:rPr>
        <w:t>备品备件服务要求</w:t>
      </w:r>
      <w:bookmarkEnd w:id="261"/>
      <w:bookmarkEnd w:id="262"/>
      <w:bookmarkEnd w:id="263"/>
    </w:p>
    <w:p w14:paraId="4E6CED0A">
      <w:pPr>
        <w:spacing w:line="360" w:lineRule="auto"/>
        <w:ind w:firstLine="480" w:firstLineChars="200"/>
        <w:rPr>
          <w:rFonts w:cs="Arial" w:asciiTheme="minorEastAsia" w:hAnsiTheme="minorEastAsia" w:eastAsiaTheme="minorEastAsia"/>
          <w:color w:val="auto"/>
          <w:szCs w:val="28"/>
          <w:u w:val="none"/>
        </w:rPr>
      </w:pPr>
      <w:r>
        <w:rPr>
          <w:rFonts w:hint="eastAsia" w:cs="Arial" w:asciiTheme="minorEastAsia" w:hAnsiTheme="minorEastAsia" w:eastAsiaTheme="minorEastAsia"/>
          <w:color w:val="auto"/>
          <w:szCs w:val="28"/>
          <w:u w:val="none"/>
        </w:rPr>
        <w:t>备品备件服务要求：</w:t>
      </w:r>
      <w:r>
        <w:rPr>
          <w:rFonts w:cs="Arial" w:asciiTheme="minorEastAsia" w:hAnsiTheme="minorEastAsia" w:eastAsiaTheme="minorEastAsia"/>
          <w:color w:val="auto"/>
          <w:szCs w:val="28"/>
          <w:u w:val="none"/>
        </w:rPr>
        <w:t>2年之内应答方需提供备品备件，如果应答方停产或有其它变动必须提前1年通知采购人。保修期内非人为因素造成的损坏，应答方应免费提供采购量的1%作为备品备件。</w:t>
      </w:r>
    </w:p>
    <w:p w14:paraId="00156D20">
      <w:pPr>
        <w:pStyle w:val="2"/>
        <w:bidi w:val="0"/>
        <w:ind w:left="432" w:leftChars="0" w:hanging="432" w:firstLineChars="0"/>
      </w:pPr>
      <w:bookmarkStart w:id="264" w:name="_Toc6964"/>
      <w:bookmarkStart w:id="265" w:name="_Toc192623351"/>
      <w:bookmarkStart w:id="266" w:name="_Toc5411"/>
      <w:r>
        <w:rPr>
          <w:rFonts w:hint="eastAsia"/>
        </w:rPr>
        <w:t>人员要求</w:t>
      </w:r>
      <w:bookmarkEnd w:id="264"/>
      <w:bookmarkEnd w:id="265"/>
      <w:bookmarkEnd w:id="266"/>
    </w:p>
    <w:p w14:paraId="6182768E">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提供光载射频放大拉远设备调试服务团队至少</w:t>
      </w:r>
      <w:r>
        <w:rPr>
          <w:rFonts w:hint="eastAsia" w:asciiTheme="minorEastAsia" w:hAnsiTheme="minorEastAsia" w:eastAsiaTheme="minorEastAsia"/>
          <w:color w:val="auto"/>
          <w:u w:val="none"/>
          <w:lang w:val="en-US" w:eastAsia="zh-CN"/>
        </w:rPr>
        <w:t>1</w:t>
      </w:r>
      <w:r>
        <w:rPr>
          <w:rFonts w:asciiTheme="minorEastAsia" w:hAnsiTheme="minorEastAsia" w:eastAsiaTheme="minorEastAsia"/>
          <w:color w:val="auto"/>
          <w:u w:val="none"/>
        </w:rPr>
        <w:t>0</w:t>
      </w:r>
      <w:r>
        <w:rPr>
          <w:rFonts w:hint="eastAsia" w:asciiTheme="minorEastAsia" w:hAnsiTheme="minorEastAsia" w:eastAsiaTheme="minorEastAsia"/>
          <w:color w:val="auto"/>
          <w:u w:val="none"/>
        </w:rPr>
        <w:t>人。</w:t>
      </w:r>
    </w:p>
    <w:p w14:paraId="27F48293">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应答人需提供团队人员学历证书、同类项目经验、社保、职称证书（如有）。</w:t>
      </w:r>
    </w:p>
    <w:p w14:paraId="0CC0E8A2">
      <w:pPr>
        <w:pStyle w:val="2"/>
        <w:bidi w:val="0"/>
        <w:ind w:left="432" w:leftChars="0" w:hanging="432" w:firstLineChars="0"/>
      </w:pPr>
      <w:bookmarkStart w:id="267" w:name="_Toc16390"/>
      <w:bookmarkStart w:id="268" w:name="_Toc301"/>
      <w:bookmarkStart w:id="269" w:name="_Toc192623352"/>
      <w:r>
        <w:rPr>
          <w:rFonts w:hint="eastAsia"/>
        </w:rPr>
        <w:t>其他要求</w:t>
      </w:r>
      <w:bookmarkEnd w:id="267"/>
      <w:bookmarkEnd w:id="268"/>
      <w:bookmarkEnd w:id="269"/>
    </w:p>
    <w:p w14:paraId="668377FC">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★本项目代工产品及其所有技术文档等所有权由采购人完全独有，未经采购人许可，应答方不得将采购人相关资料提供给任何第三方，或利用采购人的相关资料生产和销售产品给第三方。</w:t>
      </w:r>
    </w:p>
    <w:p w14:paraId="2F08B7BF">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w:t>
      </w:r>
      <w:r>
        <w:rPr>
          <w:rFonts w:asciiTheme="minorEastAsia" w:hAnsiTheme="minorEastAsia" w:eastAsiaTheme="minorEastAsia"/>
          <w:color w:val="auto"/>
          <w:u w:val="none"/>
        </w:rPr>
        <w:t>应对</w:t>
      </w:r>
      <w:r>
        <w:rPr>
          <w:rFonts w:hint="eastAsia" w:asciiTheme="minorEastAsia" w:hAnsiTheme="minorEastAsia" w:eastAsiaTheme="minorEastAsia"/>
          <w:color w:val="auto"/>
          <w:u w:val="none"/>
        </w:rPr>
        <w:t>调试</w:t>
      </w:r>
      <w:r>
        <w:rPr>
          <w:rFonts w:asciiTheme="minorEastAsia" w:hAnsiTheme="minorEastAsia" w:eastAsiaTheme="minorEastAsia"/>
          <w:color w:val="auto"/>
          <w:u w:val="none"/>
        </w:rPr>
        <w:t>人员进行培训。</w:t>
      </w:r>
    </w:p>
    <w:p w14:paraId="0B60A2B3">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在保修期内，若应答方提供的电源等原配件在应用过程中因产品质量问题出现爆炸等各类安全事故（非人为因素），造成人员伤亡及经济损失，应答方应承担全部责任。</w:t>
      </w:r>
    </w:p>
    <w:p w14:paraId="12A9FEFD">
      <w:pPr>
        <w:rPr>
          <w:color w:val="auto"/>
          <w:u w:val="none"/>
        </w:rPr>
      </w:pPr>
    </w:p>
    <w:sectPr>
      <w:footerReference r:id="rId3" w:type="default"/>
      <w:pgSz w:w="11900" w:h="16840"/>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长城仿宋">
    <w:altName w:val="黑体"/>
    <w:panose1 w:val="00000000000000000000"/>
    <w:charset w:val="86"/>
    <w:family w:val="auto"/>
    <w:pitch w:val="default"/>
    <w:sig w:usb0="00000000" w:usb1="00000000" w:usb2="00000010" w:usb3="00000000" w:csb0="00040000" w:csb1="00000000"/>
  </w:font>
  <w:font w:name="楷体_GB2312">
    <w:panose1 w:val="02010609030101010101"/>
    <w:charset w:val="86"/>
    <w:family w:val="roma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82EB8">
    <w:pPr>
      <w:pStyle w:val="15"/>
      <w:jc w:val="center"/>
    </w:pPr>
    <w:r>
      <w:fldChar w:fldCharType="begin"/>
    </w:r>
    <w:r>
      <w:instrText xml:space="preserve">PAGE   \* MERGEFORMAT</w:instrText>
    </w:r>
    <w:r>
      <w:fldChar w:fldCharType="separate"/>
    </w:r>
    <w:r>
      <w:rPr>
        <w:lang w:val="zh-CN"/>
      </w:rPr>
      <w:t>1</w:t>
    </w:r>
    <w:r>
      <w:fldChar w:fldCharType="end"/>
    </w:r>
  </w:p>
  <w:p w14:paraId="4C1E56E7">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4A4872"/>
    <w:multiLevelType w:val="multilevel"/>
    <w:tmpl w:val="074A4872"/>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C51CC03"/>
    <w:multiLevelType w:val="multilevel"/>
    <w:tmpl w:val="2C51CC03"/>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35F07C5E"/>
    <w:multiLevelType w:val="multilevel"/>
    <w:tmpl w:val="35F07C5E"/>
    <w:lvl w:ilvl="0" w:tentative="0">
      <w:start w:val="1"/>
      <w:numFmt w:val="lowerLetter"/>
      <w:lvlText w:val="%1)"/>
      <w:lvlJc w:val="left"/>
      <w:pPr>
        <w:ind w:left="987" w:hanging="420"/>
      </w:pPr>
      <w:rPr>
        <w:rFonts w:hint="default"/>
      </w:rPr>
    </w:lvl>
    <w:lvl w:ilvl="1" w:tentative="0">
      <w:start w:val="1"/>
      <w:numFmt w:val="bullet"/>
      <w:lvlText w:val=""/>
      <w:lvlJc w:val="left"/>
      <w:pPr>
        <w:ind w:left="1407" w:hanging="420"/>
      </w:pPr>
      <w:rPr>
        <w:rFonts w:hint="default" w:ascii="Wingdings" w:hAnsi="Wingdings"/>
      </w:rPr>
    </w:lvl>
    <w:lvl w:ilvl="2" w:tentative="0">
      <w:start w:val="1"/>
      <w:numFmt w:val="bullet"/>
      <w:lvlText w:val=""/>
      <w:lvlJc w:val="left"/>
      <w:pPr>
        <w:ind w:left="1827" w:hanging="420"/>
      </w:pPr>
      <w:rPr>
        <w:rFonts w:hint="default" w:ascii="Wingdings" w:hAnsi="Wingdings"/>
      </w:rPr>
    </w:lvl>
    <w:lvl w:ilvl="3" w:tentative="0">
      <w:start w:val="1"/>
      <w:numFmt w:val="bullet"/>
      <w:lvlText w:val=""/>
      <w:lvlJc w:val="left"/>
      <w:pPr>
        <w:ind w:left="2247" w:hanging="420"/>
      </w:pPr>
      <w:rPr>
        <w:rFonts w:hint="default" w:ascii="Wingdings" w:hAnsi="Wingdings"/>
      </w:rPr>
    </w:lvl>
    <w:lvl w:ilvl="4" w:tentative="0">
      <w:start w:val="1"/>
      <w:numFmt w:val="bullet"/>
      <w:lvlText w:val=""/>
      <w:lvlJc w:val="left"/>
      <w:pPr>
        <w:ind w:left="2667" w:hanging="420"/>
      </w:pPr>
      <w:rPr>
        <w:rFonts w:hint="default" w:ascii="Wingdings" w:hAnsi="Wingdings"/>
      </w:rPr>
    </w:lvl>
    <w:lvl w:ilvl="5" w:tentative="0">
      <w:start w:val="1"/>
      <w:numFmt w:val="bullet"/>
      <w:lvlText w:val=""/>
      <w:lvlJc w:val="left"/>
      <w:pPr>
        <w:ind w:left="3087" w:hanging="420"/>
      </w:pPr>
      <w:rPr>
        <w:rFonts w:hint="default" w:ascii="Wingdings" w:hAnsi="Wingdings"/>
      </w:rPr>
    </w:lvl>
    <w:lvl w:ilvl="6" w:tentative="0">
      <w:start w:val="1"/>
      <w:numFmt w:val="bullet"/>
      <w:lvlText w:val=""/>
      <w:lvlJc w:val="left"/>
      <w:pPr>
        <w:ind w:left="3507" w:hanging="420"/>
      </w:pPr>
      <w:rPr>
        <w:rFonts w:hint="default" w:ascii="Wingdings" w:hAnsi="Wingdings"/>
      </w:rPr>
    </w:lvl>
    <w:lvl w:ilvl="7" w:tentative="0">
      <w:start w:val="1"/>
      <w:numFmt w:val="bullet"/>
      <w:lvlText w:val=""/>
      <w:lvlJc w:val="left"/>
      <w:pPr>
        <w:ind w:left="3927" w:hanging="420"/>
      </w:pPr>
      <w:rPr>
        <w:rFonts w:hint="default" w:ascii="Wingdings" w:hAnsi="Wingdings"/>
      </w:rPr>
    </w:lvl>
    <w:lvl w:ilvl="8" w:tentative="0">
      <w:start w:val="1"/>
      <w:numFmt w:val="bullet"/>
      <w:lvlText w:val=""/>
      <w:lvlJc w:val="left"/>
      <w:pPr>
        <w:ind w:left="4347" w:hanging="420"/>
      </w:pPr>
      <w:rPr>
        <w:rFonts w:hint="default" w:ascii="Wingdings" w:hAnsi="Wingdings"/>
      </w:rPr>
    </w:lvl>
  </w:abstractNum>
  <w:abstractNum w:abstractNumId="3">
    <w:nsid w:val="4720531E"/>
    <w:multiLevelType w:val="multilevel"/>
    <w:tmpl w:val="4720531E"/>
    <w:lvl w:ilvl="0" w:tentative="0">
      <w:start w:val="1"/>
      <w:numFmt w:val="decimal"/>
      <w:lvlText w:val="%1)"/>
      <w:lvlJc w:val="left"/>
      <w:pPr>
        <w:ind w:left="786" w:hanging="360"/>
      </w:pPr>
      <w:rPr>
        <w:rFonts w:hint="default"/>
      </w:rPr>
    </w:lvl>
    <w:lvl w:ilvl="1" w:tentative="0">
      <w:start w:val="1"/>
      <w:numFmt w:val="lowerLetter"/>
      <w:lvlText w:val="%2)"/>
      <w:lvlJc w:val="left"/>
      <w:pPr>
        <w:ind w:left="1386" w:hanging="480"/>
      </w:pPr>
    </w:lvl>
    <w:lvl w:ilvl="2" w:tentative="0">
      <w:start w:val="1"/>
      <w:numFmt w:val="lowerRoman"/>
      <w:lvlText w:val="%3."/>
      <w:lvlJc w:val="right"/>
      <w:pPr>
        <w:ind w:left="1866" w:hanging="480"/>
      </w:pPr>
    </w:lvl>
    <w:lvl w:ilvl="3" w:tentative="0">
      <w:start w:val="1"/>
      <w:numFmt w:val="decimal"/>
      <w:lvlText w:val="%4."/>
      <w:lvlJc w:val="left"/>
      <w:pPr>
        <w:ind w:left="2346" w:hanging="480"/>
      </w:pPr>
    </w:lvl>
    <w:lvl w:ilvl="4" w:tentative="0">
      <w:start w:val="1"/>
      <w:numFmt w:val="lowerLetter"/>
      <w:lvlText w:val="%5)"/>
      <w:lvlJc w:val="left"/>
      <w:pPr>
        <w:ind w:left="2826" w:hanging="480"/>
      </w:pPr>
    </w:lvl>
    <w:lvl w:ilvl="5" w:tentative="0">
      <w:start w:val="1"/>
      <w:numFmt w:val="lowerRoman"/>
      <w:lvlText w:val="%6."/>
      <w:lvlJc w:val="right"/>
      <w:pPr>
        <w:ind w:left="3306" w:hanging="480"/>
      </w:pPr>
    </w:lvl>
    <w:lvl w:ilvl="6" w:tentative="0">
      <w:start w:val="1"/>
      <w:numFmt w:val="decimal"/>
      <w:lvlText w:val="%7."/>
      <w:lvlJc w:val="left"/>
      <w:pPr>
        <w:ind w:left="3786" w:hanging="480"/>
      </w:pPr>
    </w:lvl>
    <w:lvl w:ilvl="7" w:tentative="0">
      <w:start w:val="1"/>
      <w:numFmt w:val="lowerLetter"/>
      <w:lvlText w:val="%8)"/>
      <w:lvlJc w:val="left"/>
      <w:pPr>
        <w:ind w:left="4266" w:hanging="480"/>
      </w:pPr>
    </w:lvl>
    <w:lvl w:ilvl="8" w:tentative="0">
      <w:start w:val="1"/>
      <w:numFmt w:val="lowerRoman"/>
      <w:lvlText w:val="%9."/>
      <w:lvlJc w:val="right"/>
      <w:pPr>
        <w:ind w:left="4746" w:hanging="4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C19C1"/>
    <w:rsid w:val="03946539"/>
    <w:rsid w:val="03BD0AF2"/>
    <w:rsid w:val="050D51AB"/>
    <w:rsid w:val="05EA65B7"/>
    <w:rsid w:val="062E0FB2"/>
    <w:rsid w:val="0640348F"/>
    <w:rsid w:val="069D6258"/>
    <w:rsid w:val="073E4EB2"/>
    <w:rsid w:val="09795E21"/>
    <w:rsid w:val="0B1F0C52"/>
    <w:rsid w:val="0B5D7BAD"/>
    <w:rsid w:val="0D5412FC"/>
    <w:rsid w:val="0E573A5B"/>
    <w:rsid w:val="0EC35F79"/>
    <w:rsid w:val="0F9B0DE2"/>
    <w:rsid w:val="0FA06305"/>
    <w:rsid w:val="11755C50"/>
    <w:rsid w:val="11FA1BD2"/>
    <w:rsid w:val="1238237C"/>
    <w:rsid w:val="132542BA"/>
    <w:rsid w:val="13A97B6D"/>
    <w:rsid w:val="13E57A4F"/>
    <w:rsid w:val="16814185"/>
    <w:rsid w:val="173114B3"/>
    <w:rsid w:val="18266FBF"/>
    <w:rsid w:val="198545DE"/>
    <w:rsid w:val="199734FE"/>
    <w:rsid w:val="1A47578B"/>
    <w:rsid w:val="1BBD51CD"/>
    <w:rsid w:val="1F022B56"/>
    <w:rsid w:val="219D08AB"/>
    <w:rsid w:val="22033673"/>
    <w:rsid w:val="23027271"/>
    <w:rsid w:val="236B0C61"/>
    <w:rsid w:val="256C627A"/>
    <w:rsid w:val="25F65414"/>
    <w:rsid w:val="26692E1C"/>
    <w:rsid w:val="27BA077A"/>
    <w:rsid w:val="27CA1F09"/>
    <w:rsid w:val="283F0A27"/>
    <w:rsid w:val="296F3851"/>
    <w:rsid w:val="29C27101"/>
    <w:rsid w:val="2A683CD6"/>
    <w:rsid w:val="2B830B12"/>
    <w:rsid w:val="2D743B4E"/>
    <w:rsid w:val="30E52087"/>
    <w:rsid w:val="316308C3"/>
    <w:rsid w:val="31A87524"/>
    <w:rsid w:val="31FC517A"/>
    <w:rsid w:val="34EA39B0"/>
    <w:rsid w:val="371A057C"/>
    <w:rsid w:val="37663588"/>
    <w:rsid w:val="38EF5674"/>
    <w:rsid w:val="39175426"/>
    <w:rsid w:val="3A8013C4"/>
    <w:rsid w:val="3BE32897"/>
    <w:rsid w:val="3C242900"/>
    <w:rsid w:val="3C6426A3"/>
    <w:rsid w:val="3C6C7899"/>
    <w:rsid w:val="3D150B47"/>
    <w:rsid w:val="3D2A7CD4"/>
    <w:rsid w:val="3E436B44"/>
    <w:rsid w:val="3E554FBB"/>
    <w:rsid w:val="3EB57E4E"/>
    <w:rsid w:val="3ECF32B4"/>
    <w:rsid w:val="3FBC14C9"/>
    <w:rsid w:val="409F2898"/>
    <w:rsid w:val="40A20BE4"/>
    <w:rsid w:val="41432DC5"/>
    <w:rsid w:val="436C1C01"/>
    <w:rsid w:val="43761230"/>
    <w:rsid w:val="446C0379"/>
    <w:rsid w:val="467557CF"/>
    <w:rsid w:val="47620959"/>
    <w:rsid w:val="47F67697"/>
    <w:rsid w:val="4851649A"/>
    <w:rsid w:val="498172A1"/>
    <w:rsid w:val="49A0292E"/>
    <w:rsid w:val="49CA5E32"/>
    <w:rsid w:val="4A293CC3"/>
    <w:rsid w:val="4A4678F6"/>
    <w:rsid w:val="4AE36B53"/>
    <w:rsid w:val="4B042A0C"/>
    <w:rsid w:val="506F328F"/>
    <w:rsid w:val="51B61CA9"/>
    <w:rsid w:val="52C90E40"/>
    <w:rsid w:val="537950A2"/>
    <w:rsid w:val="53F83FAD"/>
    <w:rsid w:val="5445799A"/>
    <w:rsid w:val="555B0397"/>
    <w:rsid w:val="55BE54A3"/>
    <w:rsid w:val="55DD4341"/>
    <w:rsid w:val="575856B4"/>
    <w:rsid w:val="584672A6"/>
    <w:rsid w:val="588F7D9F"/>
    <w:rsid w:val="591D1422"/>
    <w:rsid w:val="59F760A3"/>
    <w:rsid w:val="5AFC35DD"/>
    <w:rsid w:val="5AFF16B3"/>
    <w:rsid w:val="5C1414F6"/>
    <w:rsid w:val="5E1A4F93"/>
    <w:rsid w:val="5E3703D6"/>
    <w:rsid w:val="60002F1A"/>
    <w:rsid w:val="610572F8"/>
    <w:rsid w:val="61137C66"/>
    <w:rsid w:val="61205F8C"/>
    <w:rsid w:val="638900D7"/>
    <w:rsid w:val="65714690"/>
    <w:rsid w:val="67842207"/>
    <w:rsid w:val="679B7F67"/>
    <w:rsid w:val="67E810B0"/>
    <w:rsid w:val="69F300CF"/>
    <w:rsid w:val="6A116D0D"/>
    <w:rsid w:val="6CDF28F8"/>
    <w:rsid w:val="6E78714C"/>
    <w:rsid w:val="71C43E0A"/>
    <w:rsid w:val="720D7D4E"/>
    <w:rsid w:val="729C3F60"/>
    <w:rsid w:val="7446454C"/>
    <w:rsid w:val="75872698"/>
    <w:rsid w:val="76E70C8A"/>
    <w:rsid w:val="790E03C0"/>
    <w:rsid w:val="7A2F66CA"/>
    <w:rsid w:val="7A534EE1"/>
    <w:rsid w:val="7C4C354E"/>
    <w:rsid w:val="7FB44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szCs w:val="24"/>
      <w:lang w:val="en-US" w:eastAsia="zh-CN" w:bidi="ar-SA"/>
    </w:rPr>
  </w:style>
  <w:style w:type="paragraph" w:styleId="2">
    <w:name w:val="heading 1"/>
    <w:basedOn w:val="1"/>
    <w:next w:val="1"/>
    <w:qFormat/>
    <w:uiPriority w:val="0"/>
    <w:pPr>
      <w:keepNext/>
      <w:widowControl/>
      <w:numPr>
        <w:ilvl w:val="0"/>
        <w:numId w:val="1"/>
      </w:numPr>
      <w:tabs>
        <w:tab w:val="left" w:pos="170"/>
        <w:tab w:val="left" w:pos="432"/>
      </w:tabs>
      <w:spacing w:before="240" w:after="240" w:line="360" w:lineRule="auto"/>
      <w:ind w:left="432" w:hanging="432"/>
      <w:jc w:val="left"/>
      <w:outlineLvl w:val="0"/>
    </w:pPr>
    <w:rPr>
      <w:rFonts w:ascii="宋体" w:hAnsi="宋体"/>
      <w:b/>
      <w:bCs/>
      <w:color w:val="000000"/>
      <w:kern w:val="44"/>
      <w:sz w:val="32"/>
      <w:szCs w:val="32"/>
    </w:rPr>
  </w:style>
  <w:style w:type="paragraph" w:styleId="3">
    <w:name w:val="heading 2"/>
    <w:basedOn w:val="1"/>
    <w:next w:val="1"/>
    <w:qFormat/>
    <w:uiPriority w:val="0"/>
    <w:pPr>
      <w:keepNext/>
      <w:keepLines/>
      <w:numPr>
        <w:ilvl w:val="1"/>
        <w:numId w:val="1"/>
      </w:numPr>
      <w:tabs>
        <w:tab w:val="left" w:pos="170"/>
        <w:tab w:val="left" w:pos="576"/>
      </w:tabs>
      <w:autoSpaceDE w:val="0"/>
      <w:autoSpaceDN w:val="0"/>
      <w:adjustRightInd w:val="0"/>
      <w:spacing w:before="260" w:after="260" w:line="416" w:lineRule="auto"/>
      <w:ind w:left="575" w:hanging="575"/>
      <w:jc w:val="left"/>
      <w:outlineLvl w:val="1"/>
    </w:pPr>
    <w:rPr>
      <w:rFonts w:ascii="宋体" w:hAnsi="宋体"/>
      <w:b/>
      <w:bCs/>
      <w:color w:val="000000"/>
      <w:kern w:val="0"/>
      <w:sz w:val="30"/>
      <w:szCs w:val="30"/>
    </w:rPr>
  </w:style>
  <w:style w:type="paragraph" w:styleId="4">
    <w:name w:val="heading 3"/>
    <w:basedOn w:val="1"/>
    <w:next w:val="1"/>
    <w:link w:val="26"/>
    <w:qFormat/>
    <w:uiPriority w:val="9"/>
    <w:pPr>
      <w:keepNext/>
      <w:keepLines/>
      <w:numPr>
        <w:ilvl w:val="2"/>
        <w:numId w:val="1"/>
      </w:numPr>
      <w:tabs>
        <w:tab w:val="left" w:pos="432"/>
        <w:tab w:val="left" w:pos="720"/>
      </w:tabs>
      <w:spacing w:before="260" w:after="260" w:line="416" w:lineRule="auto"/>
      <w:outlineLvl w:val="2"/>
    </w:pPr>
    <w:rPr>
      <w:rFonts w:ascii="宋体" w:hAnsi="宋体"/>
      <w:b/>
      <w:bCs/>
      <w:szCs w:val="32"/>
    </w:rPr>
  </w:style>
  <w:style w:type="paragraph" w:styleId="5">
    <w:name w:val="heading 4"/>
    <w:basedOn w:val="1"/>
    <w:next w:val="1"/>
    <w:unhideWhenUsed/>
    <w:qFormat/>
    <w:uiPriority w:val="9"/>
    <w:pPr>
      <w:keepNext/>
      <w:keepLines/>
      <w:numPr>
        <w:ilvl w:val="3"/>
        <w:numId w:val="1"/>
      </w:numPr>
      <w:spacing w:before="280" w:after="290" w:line="376" w:lineRule="auto"/>
      <w:ind w:left="864" w:hanging="864"/>
      <w:outlineLvl w:val="3"/>
    </w:pPr>
    <w:rPr>
      <w:b/>
      <w:bCs/>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Body Text"/>
    <w:basedOn w:val="1"/>
    <w:qFormat/>
    <w:uiPriority w:val="0"/>
    <w:rPr>
      <w:sz w:val="28"/>
      <w:szCs w:val="20"/>
    </w:rPr>
  </w:style>
  <w:style w:type="paragraph" w:styleId="13">
    <w:name w:val="Body Text Indent"/>
    <w:basedOn w:val="1"/>
    <w:qFormat/>
    <w:uiPriority w:val="0"/>
    <w:pPr>
      <w:ind w:firstLine="420" w:firstLineChars="200"/>
    </w:pPr>
    <w:rPr>
      <w:rFonts w:ascii="Times New Roman" w:hAnsi="Times New Roman"/>
      <w:kern w:val="0"/>
      <w:sz w:val="21"/>
      <w:szCs w:val="20"/>
    </w:rPr>
  </w:style>
  <w:style w:type="paragraph" w:styleId="14">
    <w:name w:val="toc 3"/>
    <w:basedOn w:val="1"/>
    <w:next w:val="1"/>
    <w:unhideWhenUsed/>
    <w:qFormat/>
    <w:uiPriority w:val="39"/>
    <w:pPr>
      <w:ind w:left="840" w:leftChars="400"/>
    </w:pPr>
  </w:style>
  <w:style w:type="paragraph" w:styleId="15">
    <w:name w:val="footer"/>
    <w:basedOn w:val="1"/>
    <w:unhideWhenUsed/>
    <w:qFormat/>
    <w:uiPriority w:val="99"/>
    <w:pPr>
      <w:tabs>
        <w:tab w:val="center" w:pos="4153"/>
        <w:tab w:val="right" w:pos="8306"/>
      </w:tabs>
      <w:snapToGrid w:val="0"/>
      <w:jc w:val="left"/>
    </w:pPr>
    <w:rPr>
      <w:kern w:val="0"/>
      <w:sz w:val="18"/>
      <w:szCs w:val="18"/>
    </w:rPr>
  </w:style>
  <w:style w:type="paragraph" w:styleId="16">
    <w:name w:val="toc 1"/>
    <w:basedOn w:val="1"/>
    <w:next w:val="1"/>
    <w:unhideWhenUsed/>
    <w:qFormat/>
    <w:uiPriority w:val="39"/>
  </w:style>
  <w:style w:type="paragraph" w:styleId="17">
    <w:name w:val="toc 2"/>
    <w:basedOn w:val="1"/>
    <w:next w:val="1"/>
    <w:unhideWhenUsed/>
    <w:qFormat/>
    <w:uiPriority w:val="39"/>
    <w:pPr>
      <w:ind w:left="420" w:leftChars="200"/>
    </w:pPr>
  </w:style>
  <w:style w:type="table" w:styleId="19">
    <w:name w:val="Table Grid"/>
    <w:basedOn w:val="18"/>
    <w:qFormat/>
    <w:uiPriority w:val="39"/>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文档正文"/>
    <w:basedOn w:val="1"/>
    <w:qFormat/>
    <w:uiPriority w:val="0"/>
    <w:pPr>
      <w:adjustRightInd w:val="0"/>
      <w:spacing w:line="480" w:lineRule="atLeast"/>
      <w:ind w:firstLine="567"/>
      <w:textAlignment w:val="baseline"/>
    </w:pPr>
    <w:rPr>
      <w:rFonts w:ascii="长城仿宋" w:hAnsi="Times New Roman"/>
      <w:kern w:val="0"/>
      <w:szCs w:val="20"/>
    </w:rPr>
  </w:style>
  <w:style w:type="paragraph" w:customStyle="1" w:styleId="22">
    <w:name w:val="[正文行首缩进]"/>
    <w:qFormat/>
    <w:uiPriority w:val="0"/>
    <w:pPr>
      <w:widowControl w:val="0"/>
      <w:spacing w:line="360" w:lineRule="auto"/>
      <w:ind w:firstLine="480" w:firstLineChars="200"/>
    </w:pPr>
    <w:rPr>
      <w:rFonts w:ascii="宋体" w:hAnsi="宋体" w:eastAsia="宋体" w:cs="Arial"/>
      <w:snapToGrid w:val="0"/>
      <w:sz w:val="24"/>
      <w:szCs w:val="24"/>
      <w:lang w:val="en-US" w:eastAsia="zh-CN" w:bidi="ar-SA"/>
    </w:rPr>
  </w:style>
  <w:style w:type="paragraph" w:customStyle="1" w:styleId="2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4">
    <w:name w:val="List Paragraph"/>
    <w:basedOn w:val="1"/>
    <w:qFormat/>
    <w:uiPriority w:val="34"/>
    <w:pPr>
      <w:ind w:firstLine="420" w:firstLineChars="200"/>
    </w:pPr>
    <w:rPr>
      <w:sz w:val="21"/>
      <w:szCs w:val="22"/>
    </w:rPr>
  </w:style>
  <w:style w:type="paragraph" w:customStyle="1" w:styleId="25">
    <w:name w:val="Table Text"/>
    <w:basedOn w:val="1"/>
    <w:qFormat/>
    <w:uiPriority w:val="0"/>
    <w:pPr>
      <w:topLinePunct/>
      <w:snapToGrid w:val="0"/>
      <w:spacing w:before="80" w:after="80" w:line="240" w:lineRule="atLeast"/>
      <w:jc w:val="left"/>
    </w:pPr>
    <w:rPr>
      <w:snapToGrid w:val="0"/>
    </w:rPr>
  </w:style>
  <w:style w:type="character" w:customStyle="1" w:styleId="26">
    <w:name w:val="标题 3 Char"/>
    <w:link w:val="4"/>
    <w:qFormat/>
    <w:uiPriority w:val="9"/>
    <w:rPr>
      <w:rFonts w:ascii="宋体" w:hAnsi="宋体"/>
      <w:b/>
      <w:bCs/>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2104</Words>
  <Characters>2783</Characters>
  <Lines>0</Lines>
  <Paragraphs>0</Paragraphs>
  <TotalTime>302</TotalTime>
  <ScaleCrop>false</ScaleCrop>
  <LinksUpToDate>false</LinksUpToDate>
  <CharactersWithSpaces>2888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2025-04-14T01:20:00Z</dcterms:created>
  <dc:creator>gmcc</dc:creator>
  <cp:lastModifiedBy>范莉</cp:lastModifiedBy>
  <dcterms:modified xsi:type="dcterms:W3CDTF">2026-04-05T06:56:12Z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3CA05CBC3BB64C159558AC84422FAD0D_13</vt:lpwstr>
  </property>
  <property fmtid="{D5CDD505-2E9C-101B-9397-08002B2CF9AE}" pid="4" name="KSOTemplateDocerSaveRecord">
    <vt:lpwstr>eyJoZGlkIjoiOTViM2Q3NDU2NTlmNzU3OGMzNTQ5MzM1MGFhYzhiNDIiLCJ1c2VySWQiOiI1MTE2MDU5MzUifQ==</vt:lpwstr>
  </property>
</Properties>
</file>